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0BC55CC7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B90446">
        <w:rPr>
          <w:rFonts w:asciiTheme="majorHAnsi" w:hAnsiTheme="majorHAnsi" w:cstheme="majorHAnsi"/>
          <w:sz w:val="22"/>
          <w:szCs w:val="22"/>
          <w:lang w:val="es-ES_tradnl"/>
        </w:rPr>
        <w:t>24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días del mes de </w:t>
      </w:r>
      <w:proofErr w:type="gramStart"/>
      <w:r w:rsidR="00811860">
        <w:rPr>
          <w:rFonts w:asciiTheme="majorHAnsi" w:hAnsiTheme="majorHAnsi" w:cstheme="majorHAnsi"/>
          <w:sz w:val="22"/>
          <w:szCs w:val="22"/>
          <w:lang w:val="es-ES_tradnl"/>
        </w:rPr>
        <w:t>Abril</w:t>
      </w:r>
      <w:proofErr w:type="gram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600D4F7F" w:rsidR="00BD750C" w:rsidRPr="00AC0308" w:rsidRDefault="00CC2A94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ALCALDÍAS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CDMX 24. Estudio de opinión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="00B90446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22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proofErr w:type="gramStart"/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Abril</w:t>
      </w:r>
      <w:proofErr w:type="gramEnd"/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202</w:t>
      </w:r>
      <w:r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4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367B3E1F" w:rsidR="00F103D8" w:rsidRPr="00325D48" w:rsidRDefault="00CC2A94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las 16 alcaldías </w:t>
            </w:r>
            <w:r w:rsidRPr="0060754F">
              <w:rPr>
                <w:rFonts w:asciiTheme="majorHAnsi" w:hAnsiTheme="majorHAnsi" w:cstheme="majorHAnsi"/>
              </w:rPr>
              <w:t>en 2024.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1AD14EC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</w:t>
            </w:r>
            <w:r w:rsidR="00CC2A94">
              <w:rPr>
                <w:rFonts w:asciiTheme="majorHAnsi" w:hAnsiTheme="majorHAnsi" w:cstheme="majorHAnsi"/>
              </w:rPr>
              <w:t>u</w:t>
            </w:r>
            <w:r>
              <w:rPr>
                <w:rFonts w:asciiTheme="majorHAnsi" w:hAnsiTheme="majorHAnsi" w:cstheme="majorHAnsi"/>
              </w:rPr>
              <w:t>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0561F706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subsegmentación se llevó a cabo para los encuestados que manifestaron ser </w:t>
            </w:r>
            <w:r w:rsidR="00007302">
              <w:rPr>
                <w:rFonts w:asciiTheme="majorHAnsi" w:hAnsiTheme="majorHAnsi" w:cstheme="majorHAnsi"/>
              </w:rPr>
              <w:t>residentes</w:t>
            </w:r>
            <w:r>
              <w:rPr>
                <w:rFonts w:asciiTheme="majorHAnsi" w:hAnsiTheme="majorHAnsi" w:cstheme="majorHAnsi"/>
              </w:rPr>
              <w:t xml:space="preserve"> de la Alcaldía en cuestión.</w:t>
            </w: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3EF2028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muestra se realizó en dos etapas:</w:t>
            </w:r>
          </w:p>
          <w:p w14:paraId="6558CC5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primera etapa se realizó una generación aleatoria de números telefónicos con lada correspondiente a</w:t>
            </w:r>
            <w:r>
              <w:rPr>
                <w:rFonts w:asciiTheme="majorHAnsi" w:hAnsiTheme="majorHAnsi" w:cstheme="majorHAnsi"/>
              </w:rPr>
              <w:t xml:space="preserve"> la Ciudad de México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1AA4F04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En la segunda etapa, se realizan de manera robotizada y sistemática la encuesta a los números generados.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46431258" w14:textId="77777777" w:rsidR="00CC2A94" w:rsidRDefault="00CC2A94" w:rsidP="00CC2A94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500 (quinientas)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 xml:space="preserve">encuestas robotizadas </w:t>
            </w:r>
            <w:r>
              <w:rPr>
                <w:rFonts w:asciiTheme="majorHAnsi" w:hAnsiTheme="majorHAnsi" w:cstheme="majorHAnsi"/>
              </w:rPr>
              <w:t>por alcaldía. Sumando un gran total del estudio de 8000 (ocho mil) muestras 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16239264" w:rsidR="00F103D8" w:rsidRPr="00325D48" w:rsidRDefault="00CC2A94" w:rsidP="00CC2A94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Calidad de la estimación (confianza y error máximo en la muestra </w:t>
            </w:r>
            <w:r w:rsidRPr="00325D48">
              <w:rPr>
                <w:rFonts w:asciiTheme="majorHAnsi" w:hAnsiTheme="majorHAnsi" w:cstheme="majorHAnsi"/>
              </w:rPr>
              <w:lastRenderedPageBreak/>
              <w:t>seleccionada para cada distribución de preferencias o tendencias:</w:t>
            </w:r>
          </w:p>
        </w:tc>
        <w:tc>
          <w:tcPr>
            <w:tcW w:w="5536" w:type="dxa"/>
          </w:tcPr>
          <w:p w14:paraId="77EE5A6D" w14:textId="6A3EC905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Confianza y error máximo implícito en la muestra seleccionada para cada distribución de preferencias o tendencias </w:t>
            </w:r>
            <w:r w:rsidR="00811860" w:rsidRPr="00325D48">
              <w:rPr>
                <w:rFonts w:asciiTheme="majorHAnsi" w:hAnsiTheme="majorHAnsi" w:cstheme="majorHAnsi"/>
              </w:rPr>
              <w:t>fue de</w:t>
            </w:r>
            <w:r w:rsidRPr="00325D48">
              <w:rPr>
                <w:rFonts w:asciiTheme="majorHAnsi" w:hAnsiTheme="majorHAnsi" w:cstheme="majorHAnsi"/>
              </w:rPr>
              <w:t xml:space="preserve">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6376C40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0043B4">
              <w:rPr>
                <w:rFonts w:asciiTheme="majorHAnsi" w:hAnsiTheme="majorHAnsi" w:cstheme="majorHAnsi"/>
              </w:rPr>
              <w:t>10.</w:t>
            </w:r>
            <w:r w:rsidR="00B90446">
              <w:rPr>
                <w:rFonts w:asciiTheme="majorHAnsi" w:hAnsiTheme="majorHAnsi" w:cstheme="majorHAnsi"/>
              </w:rPr>
              <w:t>1</w:t>
            </w:r>
            <w:r w:rsidR="000043B4">
              <w:rPr>
                <w:rFonts w:asciiTheme="majorHAnsi" w:hAnsiTheme="majorHAnsi" w:cstheme="majorHAnsi"/>
              </w:rPr>
              <w:t>4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>
              <w:rPr>
                <w:rFonts w:asciiTheme="majorHAnsi" w:hAnsiTheme="majorHAnsi" w:cstheme="majorHAnsi"/>
              </w:rPr>
              <w:t>No sabe”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>, por un lado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3D29C992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811860">
              <w:rPr>
                <w:rFonts w:asciiTheme="majorHAnsi" w:hAnsiTheme="majorHAnsi" w:cstheme="majorHAnsi"/>
              </w:rPr>
              <w:t>5</w:t>
            </w:r>
            <w:r w:rsidR="000043B4">
              <w:rPr>
                <w:rFonts w:asciiTheme="majorHAnsi" w:hAnsiTheme="majorHAnsi" w:cstheme="majorHAnsi"/>
              </w:rPr>
              <w:t>8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que terminaron la llamada sin responder el cuestionario</w:t>
            </w:r>
            <w:r>
              <w:rPr>
                <w:rFonts w:asciiTheme="majorHAnsi" w:hAnsiTheme="majorHAnsi" w:cstheme="majorHAnsi"/>
              </w:rPr>
              <w:t>, es decir, el abandono de la encuesta.</w:t>
            </w:r>
          </w:p>
          <w:p w14:paraId="1BE71D1B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0C5443B8" w14:textId="349D5C8E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número de contactos no exitosos sobre el total de intentos del estudio fue de </w:t>
            </w:r>
            <w:r w:rsidR="00C74DC6" w:rsidRPr="00C74DC6">
              <w:rPr>
                <w:rFonts w:asciiTheme="majorHAnsi" w:hAnsiTheme="majorHAnsi" w:cstheme="majorHAnsi"/>
                <w:b/>
                <w:bCs/>
              </w:rPr>
              <w:t>6</w:t>
            </w:r>
            <w:r w:rsidR="003E459E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A5334">
              <w:rPr>
                <w:rFonts w:asciiTheme="majorHAnsi" w:hAnsiTheme="majorHAnsi" w:cstheme="majorHAnsi"/>
              </w:rPr>
              <w:t>La recolección de datos se llevó a cabo mediante un sistema mixto de enlaces telefónicos. Este sistema incluyó enlaces telefónicos vía operadora. Además, se utilizaron enlaces telefónicos robotizados, donde un sistema automatizado realizó llamadas y presentó el cuestionario a través de una grabación.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0A229691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0043B4">
              <w:rPr>
                <w:rFonts w:asciiTheme="majorHAnsi" w:hAnsiTheme="majorHAnsi" w:cstheme="majorHAnsi"/>
              </w:rPr>
              <w:t>1</w:t>
            </w:r>
            <w:r w:rsidR="00B90446">
              <w:rPr>
                <w:rFonts w:asciiTheme="majorHAnsi" w:hAnsiTheme="majorHAnsi" w:cstheme="majorHAnsi"/>
              </w:rPr>
              <w:t>8</w:t>
            </w:r>
            <w:r w:rsidR="00D0064A">
              <w:rPr>
                <w:rFonts w:asciiTheme="majorHAnsi" w:hAnsiTheme="majorHAnsi" w:cstheme="majorHAnsi"/>
              </w:rPr>
              <w:t xml:space="preserve"> al </w:t>
            </w:r>
            <w:r w:rsidR="00B90446">
              <w:rPr>
                <w:rFonts w:asciiTheme="majorHAnsi" w:hAnsiTheme="majorHAnsi" w:cstheme="majorHAnsi"/>
              </w:rPr>
              <w:t>20</w:t>
            </w:r>
            <w:r w:rsidR="00811860">
              <w:rPr>
                <w:rFonts w:asciiTheme="majorHAnsi" w:hAnsiTheme="majorHAnsi" w:cstheme="majorHAnsi"/>
              </w:rPr>
              <w:t xml:space="preserve"> de abril</w:t>
            </w:r>
            <w:r w:rsidR="00D0064A">
              <w:rPr>
                <w:rFonts w:asciiTheme="majorHAnsi" w:hAnsiTheme="majorHAnsi" w:cstheme="majorHAnsi"/>
              </w:rPr>
              <w:t xml:space="preserve"> </w:t>
            </w:r>
            <w:r w:rsidRPr="00481C8F">
              <w:t>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16DD0200" w14:textId="77777777" w:rsidR="00FE7342" w:rsidRDefault="00F103D8" w:rsidP="00FE73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</w:t>
            </w:r>
            <w:r w:rsidRPr="007E05A2">
              <w:rPr>
                <w:rFonts w:asciiTheme="majorHAnsi" w:hAnsiTheme="majorHAnsi" w:cstheme="majorHAnsi"/>
              </w:rPr>
              <w:t>QUÉ ALIANZA O PARTIDO ES EL QUE MEJOR LO REPRESENTA Y POR EL QUE VOTARÍA SI HOY FUERAN LAS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 xml:space="preserve">ELECCIONES EN </w:t>
            </w:r>
            <w:r w:rsidR="001C1813" w:rsidRPr="007E05A2">
              <w:rPr>
                <w:rFonts w:asciiTheme="majorHAnsi" w:hAnsiTheme="majorHAnsi" w:cstheme="majorHAnsi"/>
              </w:rPr>
              <w:t xml:space="preserve">LA </w:t>
            </w:r>
            <w:r w:rsidR="00FE7342">
              <w:rPr>
                <w:rFonts w:asciiTheme="majorHAnsi" w:hAnsiTheme="majorHAnsi" w:cstheme="majorHAnsi"/>
              </w:rPr>
              <w:t>ALCALDÍA___?</w:t>
            </w:r>
          </w:p>
          <w:p w14:paraId="7E163AAB" w14:textId="078F131D" w:rsidR="00F103D8" w:rsidRPr="00BC2AC7" w:rsidRDefault="00BC2AC7" w:rsidP="00FE73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¿POR CUAL CANDIDATA/O VOTARÍA SI HOY FUERAN LAS ELECCIONES EN LA ALCADÍA _____?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Forma de procesamiento, </w:t>
            </w:r>
            <w:r w:rsidRPr="00325D48">
              <w:rPr>
                <w:rFonts w:asciiTheme="majorHAnsi" w:hAnsiTheme="majorHAnsi" w:cstheme="majorHAnsi"/>
              </w:rPr>
              <w:lastRenderedPageBreak/>
              <w:t>estimadores e intervalos de confianza:</w:t>
            </w:r>
          </w:p>
        </w:tc>
        <w:tc>
          <w:tcPr>
            <w:tcW w:w="5536" w:type="dxa"/>
          </w:tcPr>
          <w:p w14:paraId="6274817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500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alcaldía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br/>
            </w:r>
            <w:r w:rsidRPr="00325D48">
              <w:rPr>
                <w:rFonts w:asciiTheme="majorHAnsi" w:hAnsiTheme="majorHAnsi" w:cstheme="majorHAnsi"/>
              </w:rPr>
              <w:lastRenderedPageBreak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2292E24D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</w:t>
            </w:r>
            <w:r w:rsidR="00FE1F71">
              <w:rPr>
                <w:rFonts w:asciiTheme="majorHAnsi" w:hAnsiTheme="majorHAnsi" w:cstheme="majorHAnsi"/>
              </w:rPr>
              <w:t>principales</w:t>
            </w:r>
            <w:r>
              <w:rPr>
                <w:rFonts w:asciiTheme="majorHAnsi" w:hAnsiTheme="majorHAnsi" w:cstheme="majorHAnsi"/>
              </w:rPr>
              <w:t xml:space="preserve">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3F8FC2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diseño de la encuesta es responsabilidad del Mtro. Jorge Iván Domínguez, </w:t>
            </w:r>
            <w:r w:rsidR="00676A01" w:rsidRPr="00325D48">
              <w:rPr>
                <w:rFonts w:asciiTheme="majorHAnsi" w:hAnsiTheme="majorHAnsi" w:cstheme="majorHAnsi"/>
              </w:rPr>
              <w:t>director</w:t>
            </w:r>
            <w:r w:rsidRPr="00325D48">
              <w:rPr>
                <w:rFonts w:asciiTheme="majorHAnsi" w:hAnsiTheme="majorHAnsi" w:cstheme="majorHAnsi"/>
              </w:rPr>
              <w:t xml:space="preserve">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69724DD8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D0064A" w:rsidRPr="008379AD">
              <w:rPr>
                <w:rFonts w:asciiTheme="majorHAnsi" w:hAnsiTheme="majorHAnsi" w:cstheme="majorHAnsi"/>
              </w:rPr>
              <w:t>San Francisco 6-Interior 402, Tlacoquemecatl del Valle, Benito Juárez, 03200 Ciudad de México, CDMX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7527FDF6" w14:textId="77777777" w:rsidR="00F103D8" w:rsidRPr="00493805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493805">
              <w:rPr>
                <w:rFonts w:asciiTheme="majorHAnsi" w:hAnsiTheme="majorHAnsi" w:cstheme="majorHAnsi"/>
                <w:lang w:val="en-US"/>
              </w:rPr>
              <w:t>RFC: GOB170215456</w:t>
            </w:r>
          </w:p>
          <w:p w14:paraId="1A46C945" w14:textId="77777777" w:rsidR="00F103D8" w:rsidRPr="00493805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493805">
              <w:rPr>
                <w:rFonts w:asciiTheme="majorHAnsi" w:hAnsiTheme="majorHAnsi" w:cstheme="majorHAnsi"/>
                <w:lang w:val="en-US"/>
              </w:rPr>
              <w:t>Tel: +52 5543687899</w:t>
            </w:r>
          </w:p>
          <w:p w14:paraId="28A41C22" w14:textId="58CBF5D7" w:rsidR="00F103D8" w:rsidRPr="00493805" w:rsidRDefault="00F103D8" w:rsidP="00DF09F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493805">
              <w:rPr>
                <w:rFonts w:asciiTheme="majorHAnsi" w:hAnsiTheme="majorHAnsi" w:cstheme="majorHAnsi"/>
                <w:lang w:val="en-US"/>
              </w:rPr>
              <w:t>Correo:</w:t>
            </w:r>
            <w:r w:rsidR="00000000">
              <w:fldChar w:fldCharType="begin"/>
            </w:r>
            <w:r w:rsidR="00000000" w:rsidRPr="00493805">
              <w:rPr>
                <w:lang w:val="en-US"/>
              </w:rPr>
              <w:instrText>HYPERLINK "mailto:jorgeivand@gmail.com"</w:instrText>
            </w:r>
            <w:r w:rsidR="00000000">
              <w:fldChar w:fldCharType="separate"/>
            </w:r>
            <w:r w:rsidR="00D0064A" w:rsidRPr="00493805">
              <w:rPr>
                <w:rStyle w:val="Hipervnculo"/>
                <w:rFonts w:asciiTheme="majorHAnsi" w:hAnsiTheme="majorHAnsi" w:cstheme="majorHAnsi"/>
                <w:lang w:val="en-US"/>
              </w:rPr>
              <w:t>jorgeivand@gmail.com</w:t>
            </w:r>
            <w:r w:rsidR="00000000">
              <w:rPr>
                <w:rStyle w:val="Hipervnculo"/>
                <w:rFonts w:asciiTheme="majorHAnsi" w:hAnsiTheme="majorHAnsi" w:cstheme="majorHAnsi"/>
              </w:rPr>
              <w:fldChar w:fldCharType="end"/>
            </w:r>
            <w:r w:rsidRPr="0049380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000000">
              <w:fldChar w:fldCharType="begin"/>
            </w:r>
            <w:r w:rsidR="00000000" w:rsidRPr="00493805">
              <w:rPr>
                <w:lang w:val="en-US"/>
              </w:rPr>
              <w:instrText>HYPERLINK "mailto:salma.esparza@outlook.com"</w:instrText>
            </w:r>
            <w:r w:rsidR="00000000">
              <w:fldChar w:fldCharType="separate"/>
            </w:r>
            <w:r w:rsidRPr="00493805">
              <w:rPr>
                <w:rStyle w:val="Hipervnculo"/>
                <w:rFonts w:asciiTheme="majorHAnsi" w:hAnsiTheme="majorHAnsi" w:cstheme="majorHAnsi"/>
                <w:lang w:val="en-US"/>
              </w:rPr>
              <w:t>salma.esparza@outlook.com</w:t>
            </w:r>
            <w:r w:rsidR="00000000">
              <w:rPr>
                <w:rStyle w:val="Hipervnculo"/>
                <w:rFonts w:asciiTheme="majorHAnsi" w:hAnsiTheme="majorHAnsi" w:cstheme="majorHAnsi"/>
              </w:rPr>
              <w:fldChar w:fldCharType="end"/>
            </w:r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diseño del estudio se encuentra a cargo de Jorge Iván Domínguez Parra Maestro en Políticas públicas por la Universidad Panamericana, Director General de GobernArte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Director General y Representante Legal de </w:t>
      </w:r>
      <w:proofErr w:type="spellStart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>Gobernate</w:t>
      </w:r>
      <w:proofErr w:type="spell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C551CF">
      <w:footerReference w:type="even" r:id="rId9"/>
      <w:footerReference w:type="default" r:id="rId10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AF020" w14:textId="77777777" w:rsidR="00AC51E3" w:rsidRDefault="00AC51E3" w:rsidP="00AC0308">
      <w:r>
        <w:separator/>
      </w:r>
    </w:p>
  </w:endnote>
  <w:endnote w:type="continuationSeparator" w:id="0">
    <w:p w14:paraId="1D7B3AA8" w14:textId="77777777" w:rsidR="00AC51E3" w:rsidRDefault="00AC51E3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1EE2618D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Pr="00AC0308">
          <w:rPr>
            <w:rStyle w:val="Nmerodepgina"/>
            <w:noProof/>
            <w:sz w:val="16"/>
            <w:szCs w:val="16"/>
          </w:rPr>
          <w:t>10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3A535" w14:textId="77777777" w:rsidR="00AC51E3" w:rsidRDefault="00AC51E3" w:rsidP="00AC0308">
      <w:r>
        <w:separator/>
      </w:r>
    </w:p>
  </w:footnote>
  <w:footnote w:type="continuationSeparator" w:id="0">
    <w:p w14:paraId="62E76FDE" w14:textId="77777777" w:rsidR="00AC51E3" w:rsidRDefault="00AC51E3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436002">
    <w:abstractNumId w:val="2"/>
  </w:num>
  <w:num w:numId="2" w16cid:durableId="16011573">
    <w:abstractNumId w:val="3"/>
  </w:num>
  <w:num w:numId="3" w16cid:durableId="277377189">
    <w:abstractNumId w:val="1"/>
  </w:num>
  <w:num w:numId="4" w16cid:durableId="3227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A0"/>
    <w:rsid w:val="000043B4"/>
    <w:rsid w:val="00007302"/>
    <w:rsid w:val="00142CA5"/>
    <w:rsid w:val="00143EE7"/>
    <w:rsid w:val="001A5D6C"/>
    <w:rsid w:val="001C1813"/>
    <w:rsid w:val="001F742A"/>
    <w:rsid w:val="002939E5"/>
    <w:rsid w:val="002A3B77"/>
    <w:rsid w:val="002B1D0B"/>
    <w:rsid w:val="002B2AC3"/>
    <w:rsid w:val="00386411"/>
    <w:rsid w:val="003C4E65"/>
    <w:rsid w:val="003E459E"/>
    <w:rsid w:val="00493805"/>
    <w:rsid w:val="004D53A0"/>
    <w:rsid w:val="00521063"/>
    <w:rsid w:val="00555802"/>
    <w:rsid w:val="00563C87"/>
    <w:rsid w:val="006046AF"/>
    <w:rsid w:val="006347D8"/>
    <w:rsid w:val="00676A01"/>
    <w:rsid w:val="006C086B"/>
    <w:rsid w:val="00742ED4"/>
    <w:rsid w:val="0076195B"/>
    <w:rsid w:val="0079445F"/>
    <w:rsid w:val="008054C2"/>
    <w:rsid w:val="00811860"/>
    <w:rsid w:val="00846C89"/>
    <w:rsid w:val="008C15F6"/>
    <w:rsid w:val="008F6371"/>
    <w:rsid w:val="009F5F47"/>
    <w:rsid w:val="00A20EA1"/>
    <w:rsid w:val="00A430E8"/>
    <w:rsid w:val="00AC0308"/>
    <w:rsid w:val="00AC51E3"/>
    <w:rsid w:val="00B90446"/>
    <w:rsid w:val="00B9792C"/>
    <w:rsid w:val="00BC2AC7"/>
    <w:rsid w:val="00BD750C"/>
    <w:rsid w:val="00C16D3F"/>
    <w:rsid w:val="00C51327"/>
    <w:rsid w:val="00C551CF"/>
    <w:rsid w:val="00C74DC6"/>
    <w:rsid w:val="00C77DDB"/>
    <w:rsid w:val="00C90BDC"/>
    <w:rsid w:val="00CC2A94"/>
    <w:rsid w:val="00CC46A8"/>
    <w:rsid w:val="00CC76DD"/>
    <w:rsid w:val="00CF6551"/>
    <w:rsid w:val="00D0064A"/>
    <w:rsid w:val="00D14D2E"/>
    <w:rsid w:val="00E07A13"/>
    <w:rsid w:val="00E26DF6"/>
    <w:rsid w:val="00EE4BF6"/>
    <w:rsid w:val="00F02A47"/>
    <w:rsid w:val="00F103D8"/>
    <w:rsid w:val="00FC4707"/>
    <w:rsid w:val="00FE1F71"/>
    <w:rsid w:val="00FE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1122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Salma Esparza</cp:lastModifiedBy>
  <cp:revision>2</cp:revision>
  <cp:lastPrinted>2023-11-02T20:07:00Z</cp:lastPrinted>
  <dcterms:created xsi:type="dcterms:W3CDTF">2024-05-04T16:56:00Z</dcterms:created>
  <dcterms:modified xsi:type="dcterms:W3CDTF">2024-05-04T16:56:00Z</dcterms:modified>
</cp:coreProperties>
</file>