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71F4E" w14:textId="4EB89E44" w:rsidR="00C76A28" w:rsidRPr="008F3CF2" w:rsidRDefault="00C76A28" w:rsidP="008F3CF2">
      <w:pPr>
        <w:spacing w:after="0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  </w:t>
      </w:r>
    </w:p>
    <w:p w14:paraId="331260D0" w14:textId="77777777" w:rsidR="00F37519" w:rsidRDefault="00F37519" w:rsidP="008F3CF2">
      <w:pPr>
        <w:spacing w:after="0"/>
        <w:ind w:right="-660"/>
        <w:jc w:val="right"/>
        <w:rPr>
          <w:rFonts w:asciiTheme="majorHAnsi" w:hAnsiTheme="majorHAnsi" w:cstheme="majorHAnsi"/>
          <w:sz w:val="20"/>
          <w:szCs w:val="20"/>
        </w:rPr>
      </w:pPr>
    </w:p>
    <w:p w14:paraId="3B68BA4B" w14:textId="4C5070B2" w:rsidR="00C76A28" w:rsidRPr="008F3CF2" w:rsidRDefault="00C76A28" w:rsidP="008F3CF2">
      <w:pPr>
        <w:spacing w:after="0"/>
        <w:ind w:right="-660"/>
        <w:jc w:val="right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En la Ciudad de México, a los </w:t>
      </w:r>
      <w:r w:rsidR="002910FB">
        <w:rPr>
          <w:rFonts w:asciiTheme="majorHAnsi" w:hAnsiTheme="majorHAnsi" w:cstheme="majorHAnsi"/>
          <w:sz w:val="20"/>
          <w:szCs w:val="20"/>
        </w:rPr>
        <w:t>28</w:t>
      </w:r>
      <w:r w:rsidRPr="008F3CF2">
        <w:rPr>
          <w:rFonts w:asciiTheme="majorHAnsi" w:hAnsiTheme="majorHAnsi" w:cstheme="majorHAnsi"/>
          <w:sz w:val="20"/>
          <w:szCs w:val="20"/>
        </w:rPr>
        <w:t xml:space="preserve"> días del mes de </w:t>
      </w:r>
      <w:r w:rsidR="008747AA">
        <w:rPr>
          <w:rFonts w:asciiTheme="majorHAnsi" w:hAnsiTheme="majorHAnsi" w:cstheme="majorHAnsi"/>
          <w:sz w:val="20"/>
          <w:szCs w:val="20"/>
        </w:rPr>
        <w:t xml:space="preserve">mayo </w:t>
      </w:r>
      <w:r w:rsidRPr="008F3CF2">
        <w:rPr>
          <w:rFonts w:asciiTheme="majorHAnsi" w:hAnsiTheme="majorHAnsi" w:cstheme="majorHAnsi"/>
          <w:sz w:val="20"/>
          <w:szCs w:val="20"/>
        </w:rPr>
        <w:t>de 202</w:t>
      </w:r>
      <w:r w:rsidR="001609A9">
        <w:rPr>
          <w:rFonts w:asciiTheme="majorHAnsi" w:hAnsiTheme="majorHAnsi" w:cstheme="majorHAnsi"/>
          <w:sz w:val="20"/>
          <w:szCs w:val="20"/>
        </w:rPr>
        <w:t>5.</w:t>
      </w: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BBFA99C" w14:textId="77777777" w:rsidR="00C76A28" w:rsidRPr="008F3CF2" w:rsidRDefault="00C76A28" w:rsidP="008F3CF2">
      <w:pPr>
        <w:spacing w:after="0"/>
        <w:ind w:right="-660"/>
        <w:jc w:val="right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2DAA1C2" w14:textId="77777777" w:rsidR="00C76A28" w:rsidRPr="008F3CF2" w:rsidRDefault="00C76A28" w:rsidP="008F3CF2">
      <w:pPr>
        <w:spacing w:after="0"/>
        <w:ind w:right="-660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0007222" w14:textId="4CA41A7A" w:rsidR="00CE1447" w:rsidRPr="00E0218B" w:rsidRDefault="00CE1447" w:rsidP="008F3CF2">
      <w:pPr>
        <w:spacing w:after="4" w:line="250" w:lineRule="auto"/>
        <w:ind w:left="-426" w:right="-660" w:hanging="1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E0218B">
        <w:rPr>
          <w:rFonts w:asciiTheme="majorHAnsi" w:hAnsiTheme="majorHAnsi" w:cstheme="majorHAnsi"/>
          <w:b/>
          <w:bCs/>
          <w:sz w:val="20"/>
          <w:szCs w:val="20"/>
        </w:rPr>
        <w:t>INSTITUTO ELECTORAL</w:t>
      </w:r>
      <w:r w:rsidR="00255B5B">
        <w:rPr>
          <w:rFonts w:asciiTheme="majorHAnsi" w:hAnsiTheme="majorHAnsi" w:cstheme="majorHAnsi"/>
          <w:b/>
          <w:bCs/>
          <w:sz w:val="20"/>
          <w:szCs w:val="20"/>
        </w:rPr>
        <w:t xml:space="preserve"> DE LA CIUDAD DE MÉXICO</w:t>
      </w:r>
      <w:r w:rsidRPr="00E0218B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00179771" w14:textId="16ADAE32" w:rsidR="00C76A28" w:rsidRPr="008F3CF2" w:rsidRDefault="00C76A28" w:rsidP="008F3CF2">
      <w:pPr>
        <w:spacing w:after="4" w:line="250" w:lineRule="auto"/>
        <w:ind w:left="-426" w:right="-660" w:hanging="10"/>
        <w:jc w:val="both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>SECRETARÍA EJECUTIVA</w:t>
      </w:r>
      <w:r w:rsidR="008F3CF2" w:rsidRPr="008F3CF2">
        <w:rPr>
          <w:rFonts w:asciiTheme="majorHAnsi" w:hAnsiTheme="majorHAnsi" w:cstheme="majorHAnsi"/>
          <w:sz w:val="20"/>
          <w:szCs w:val="20"/>
        </w:rPr>
        <w:t>.</w:t>
      </w: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7B8F01BF" w14:textId="2D6CAF89" w:rsidR="008F3CF2" w:rsidRPr="008F3CF2" w:rsidRDefault="00C76A28" w:rsidP="008F3CF2">
      <w:pPr>
        <w:spacing w:after="4" w:line="250" w:lineRule="auto"/>
        <w:ind w:left="-426" w:right="-660" w:hanging="10"/>
        <w:jc w:val="both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>P r e s e n t e.</w:t>
      </w:r>
      <w:r w:rsidR="008F3CF2" w:rsidRPr="008F3CF2">
        <w:rPr>
          <w:rFonts w:asciiTheme="majorHAnsi" w:hAnsiTheme="majorHAnsi" w:cstheme="majorHAnsi"/>
          <w:sz w:val="20"/>
          <w:szCs w:val="20"/>
        </w:rPr>
        <w:t>-</w:t>
      </w:r>
    </w:p>
    <w:p w14:paraId="6BB77AB7" w14:textId="75F778BB" w:rsidR="00C76A28" w:rsidRDefault="00C76A28" w:rsidP="008F3CF2">
      <w:pPr>
        <w:spacing w:after="0"/>
        <w:ind w:left="-426" w:right="-660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31DF972B" w14:textId="77777777" w:rsidR="008F3CF2" w:rsidRPr="008F3CF2" w:rsidRDefault="008F3CF2" w:rsidP="008F3CF2">
      <w:pPr>
        <w:spacing w:after="0"/>
        <w:ind w:left="-426" w:right="-660"/>
        <w:rPr>
          <w:rFonts w:asciiTheme="majorHAnsi" w:hAnsiTheme="majorHAnsi" w:cstheme="majorHAnsi"/>
          <w:sz w:val="20"/>
          <w:szCs w:val="20"/>
        </w:rPr>
      </w:pPr>
    </w:p>
    <w:p w14:paraId="78EBAC8C" w14:textId="6DB9C5C5" w:rsidR="00C76A28" w:rsidRPr="008F3CF2" w:rsidRDefault="00C76A28" w:rsidP="008F3CF2">
      <w:pPr>
        <w:pStyle w:val="Default"/>
        <w:spacing w:line="360" w:lineRule="auto"/>
        <w:ind w:left="-425" w:right="-658"/>
        <w:jc w:val="both"/>
        <w:rPr>
          <w:rFonts w:ascii="Arial" w:hAnsi="Arial" w:cs="Arial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Por medio del presente y estricto cumplimiento a la normativa que rige a las encuestas electorales en nuestro país, específicamente en el artículo 136 del </w:t>
      </w:r>
      <w:r w:rsidR="008F3CF2">
        <w:rPr>
          <w:rFonts w:asciiTheme="majorHAnsi" w:hAnsiTheme="majorHAnsi" w:cstheme="majorHAnsi"/>
          <w:sz w:val="20"/>
          <w:szCs w:val="20"/>
        </w:rPr>
        <w:t>“</w:t>
      </w:r>
      <w:r w:rsidRPr="008F3CF2">
        <w:rPr>
          <w:rFonts w:asciiTheme="majorHAnsi" w:hAnsiTheme="majorHAnsi" w:cstheme="majorHAnsi"/>
          <w:sz w:val="20"/>
          <w:szCs w:val="20"/>
        </w:rPr>
        <w:t>Reglamento de Elecciones del Instituto Nacional Electoral</w:t>
      </w:r>
      <w:r w:rsidR="008F3CF2">
        <w:rPr>
          <w:rFonts w:asciiTheme="majorHAnsi" w:hAnsiTheme="majorHAnsi" w:cstheme="majorHAnsi"/>
          <w:sz w:val="20"/>
          <w:szCs w:val="20"/>
        </w:rPr>
        <w:t>”y a lo establecido en los “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Lineamientos </w:t>
      </w:r>
      <w:r w:rsidR="008F3CF2">
        <w:rPr>
          <w:rFonts w:asciiTheme="majorHAnsi" w:hAnsiTheme="majorHAnsi" w:cstheme="majorHAnsi"/>
          <w:sz w:val="20"/>
          <w:szCs w:val="20"/>
        </w:rPr>
        <w:t>q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ue Establecen </w:t>
      </w:r>
      <w:r w:rsidR="008F3CF2">
        <w:rPr>
          <w:rFonts w:asciiTheme="majorHAnsi" w:hAnsiTheme="majorHAnsi" w:cstheme="majorHAnsi"/>
          <w:sz w:val="20"/>
          <w:szCs w:val="20"/>
        </w:rPr>
        <w:t>l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as Reglas </w:t>
      </w:r>
      <w:r w:rsidR="008F3CF2">
        <w:rPr>
          <w:rFonts w:asciiTheme="majorHAnsi" w:hAnsiTheme="majorHAnsi" w:cstheme="majorHAnsi"/>
          <w:sz w:val="20"/>
          <w:szCs w:val="20"/>
        </w:rPr>
        <w:t>y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 Criterios </w:t>
      </w:r>
      <w:r w:rsidR="008F3CF2">
        <w:rPr>
          <w:rFonts w:asciiTheme="majorHAnsi" w:hAnsiTheme="majorHAnsi" w:cstheme="majorHAnsi"/>
          <w:sz w:val="20"/>
          <w:szCs w:val="20"/>
        </w:rPr>
        <w:t>q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ue </w:t>
      </w:r>
      <w:r w:rsidR="008F3CF2">
        <w:rPr>
          <w:rFonts w:asciiTheme="majorHAnsi" w:hAnsiTheme="majorHAnsi" w:cstheme="majorHAnsi"/>
          <w:sz w:val="20"/>
          <w:szCs w:val="20"/>
        </w:rPr>
        <w:t>l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as Personas Físicas </w:t>
      </w:r>
      <w:r w:rsidR="008F3CF2">
        <w:rPr>
          <w:rFonts w:asciiTheme="majorHAnsi" w:hAnsiTheme="majorHAnsi" w:cstheme="majorHAnsi"/>
          <w:sz w:val="20"/>
          <w:szCs w:val="20"/>
        </w:rPr>
        <w:t xml:space="preserve">o 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Morales Deberán Adoptar </w:t>
      </w:r>
      <w:r w:rsidR="008F3CF2">
        <w:rPr>
          <w:rFonts w:asciiTheme="majorHAnsi" w:hAnsiTheme="majorHAnsi" w:cstheme="majorHAnsi"/>
          <w:sz w:val="20"/>
          <w:szCs w:val="20"/>
        </w:rPr>
        <w:t>p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ara Realizar Encuestas O Sondeos </w:t>
      </w:r>
      <w:r w:rsidR="008F3CF2">
        <w:rPr>
          <w:rFonts w:asciiTheme="majorHAnsi" w:hAnsiTheme="majorHAnsi" w:cstheme="majorHAnsi"/>
          <w:sz w:val="20"/>
          <w:szCs w:val="20"/>
        </w:rPr>
        <w:t xml:space="preserve">de 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Opinión </w:t>
      </w:r>
      <w:r w:rsidR="008F3CF2">
        <w:rPr>
          <w:rFonts w:asciiTheme="majorHAnsi" w:hAnsiTheme="majorHAnsi" w:cstheme="majorHAnsi"/>
          <w:sz w:val="20"/>
          <w:szCs w:val="20"/>
        </w:rPr>
        <w:t>en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 </w:t>
      </w:r>
      <w:r w:rsidR="008F3CF2">
        <w:rPr>
          <w:rFonts w:asciiTheme="majorHAnsi" w:hAnsiTheme="majorHAnsi" w:cstheme="majorHAnsi"/>
          <w:sz w:val="20"/>
          <w:szCs w:val="20"/>
        </w:rPr>
        <w:t>el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 Marco </w:t>
      </w:r>
      <w:r w:rsidR="008F3CF2">
        <w:rPr>
          <w:rFonts w:asciiTheme="majorHAnsi" w:hAnsiTheme="majorHAnsi" w:cstheme="majorHAnsi"/>
          <w:sz w:val="20"/>
          <w:szCs w:val="20"/>
        </w:rPr>
        <w:t>d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el Proceso Electoral Extraordinario </w:t>
      </w:r>
      <w:r w:rsidR="008F3CF2">
        <w:rPr>
          <w:rFonts w:asciiTheme="majorHAnsi" w:hAnsiTheme="majorHAnsi" w:cstheme="majorHAnsi"/>
          <w:sz w:val="20"/>
          <w:szCs w:val="20"/>
        </w:rPr>
        <w:t>d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el Poder Judicial </w:t>
      </w:r>
      <w:r w:rsidR="008F3CF2">
        <w:rPr>
          <w:rFonts w:asciiTheme="majorHAnsi" w:hAnsiTheme="majorHAnsi" w:cstheme="majorHAnsi"/>
          <w:sz w:val="20"/>
          <w:szCs w:val="20"/>
        </w:rPr>
        <w:t>d</w:t>
      </w:r>
      <w:r w:rsidR="008F3CF2" w:rsidRPr="008F3CF2">
        <w:rPr>
          <w:rFonts w:asciiTheme="majorHAnsi" w:hAnsiTheme="majorHAnsi" w:cstheme="majorHAnsi"/>
          <w:sz w:val="20"/>
          <w:szCs w:val="20"/>
        </w:rPr>
        <w:t>e La</w:t>
      </w:r>
      <w:r w:rsidR="008F3CF2">
        <w:rPr>
          <w:rFonts w:asciiTheme="majorHAnsi" w:hAnsiTheme="majorHAnsi" w:cstheme="majorHAnsi"/>
          <w:sz w:val="20"/>
          <w:szCs w:val="20"/>
        </w:rPr>
        <w:t xml:space="preserve"> F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ederación 2024-2025 </w:t>
      </w:r>
      <w:r w:rsidR="008F3CF2">
        <w:rPr>
          <w:rFonts w:asciiTheme="majorHAnsi" w:hAnsiTheme="majorHAnsi" w:cstheme="majorHAnsi"/>
          <w:sz w:val="20"/>
          <w:szCs w:val="20"/>
        </w:rPr>
        <w:t>y</w:t>
      </w:r>
      <w:r w:rsidR="008F3CF2" w:rsidRPr="008F3CF2">
        <w:rPr>
          <w:rFonts w:asciiTheme="majorHAnsi" w:hAnsiTheme="majorHAnsi" w:cstheme="majorHAnsi"/>
          <w:sz w:val="20"/>
          <w:szCs w:val="20"/>
        </w:rPr>
        <w:t xml:space="preserve"> Concurrentes</w:t>
      </w:r>
      <w:r w:rsidR="008F3CF2">
        <w:rPr>
          <w:rFonts w:asciiTheme="majorHAnsi" w:hAnsiTheme="majorHAnsi" w:cstheme="majorHAnsi"/>
          <w:sz w:val="20"/>
          <w:szCs w:val="20"/>
        </w:rPr>
        <w:t xml:space="preserve">”; </w:t>
      </w:r>
      <w:r w:rsidRPr="008F3CF2">
        <w:rPr>
          <w:rFonts w:asciiTheme="majorHAnsi" w:hAnsiTheme="majorHAnsi" w:cstheme="majorHAnsi"/>
          <w:sz w:val="20"/>
          <w:szCs w:val="20"/>
        </w:rPr>
        <w:t xml:space="preserve">hacemos de su conocimiento la siguiente información: </w:t>
      </w:r>
    </w:p>
    <w:p w14:paraId="0447709F" w14:textId="77777777" w:rsidR="00C76A28" w:rsidRPr="008F3CF2" w:rsidRDefault="00C76A28" w:rsidP="008F3CF2">
      <w:pPr>
        <w:spacing w:after="113"/>
        <w:ind w:left="-426" w:right="-660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3B83DAE" w14:textId="2D99209F" w:rsidR="00C76A28" w:rsidRPr="008F3CF2" w:rsidRDefault="008F3CF2" w:rsidP="008F3CF2">
      <w:pPr>
        <w:spacing w:after="122" w:line="250" w:lineRule="auto"/>
        <w:ind w:left="-426" w:right="-660" w:hanging="1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Nombre de la </w:t>
      </w:r>
      <w:r w:rsidR="00C76A28" w:rsidRPr="008F3CF2">
        <w:rPr>
          <w:rFonts w:asciiTheme="majorHAnsi" w:hAnsiTheme="majorHAnsi" w:cstheme="majorHAnsi"/>
          <w:sz w:val="20"/>
          <w:szCs w:val="20"/>
        </w:rPr>
        <w:t xml:space="preserve">Encuesta: </w:t>
      </w:r>
    </w:p>
    <w:p w14:paraId="4D330315" w14:textId="21F35CF1" w:rsidR="00B43F2F" w:rsidRPr="008F3CF2" w:rsidRDefault="00C76A28" w:rsidP="008F3CF2">
      <w:pPr>
        <w:spacing w:after="0"/>
        <w:ind w:left="-426" w:right="-660"/>
        <w:jc w:val="center"/>
        <w:rPr>
          <w:rFonts w:asciiTheme="majorHAnsi" w:hAnsiTheme="majorHAnsi" w:cstheme="majorHAnsi"/>
          <w:b/>
          <w:i/>
          <w:sz w:val="20"/>
          <w:szCs w:val="20"/>
        </w:rPr>
      </w:pPr>
      <w:r w:rsidRPr="008F3CF2">
        <w:rPr>
          <w:rFonts w:asciiTheme="majorHAnsi" w:hAnsiTheme="majorHAnsi" w:cstheme="majorHAnsi"/>
          <w:b/>
          <w:i/>
          <w:sz w:val="20"/>
          <w:szCs w:val="20"/>
        </w:rPr>
        <w:t xml:space="preserve">“ELECCIONES PODER JUDICIAL </w:t>
      </w:r>
      <w:r w:rsidR="008747AA">
        <w:rPr>
          <w:rFonts w:asciiTheme="majorHAnsi" w:hAnsiTheme="majorHAnsi" w:cstheme="majorHAnsi"/>
          <w:b/>
          <w:i/>
          <w:sz w:val="20"/>
          <w:szCs w:val="20"/>
        </w:rPr>
        <w:t>MAGISTRADO PENAL DEL DISTRITO 01 CIUDAD DE MEXICO</w:t>
      </w:r>
      <w:r w:rsidRPr="008F3CF2">
        <w:rPr>
          <w:rFonts w:asciiTheme="majorHAnsi" w:hAnsiTheme="majorHAnsi" w:cstheme="majorHAnsi"/>
          <w:b/>
          <w:i/>
          <w:sz w:val="20"/>
          <w:szCs w:val="20"/>
        </w:rPr>
        <w:t xml:space="preserve">” </w:t>
      </w:r>
    </w:p>
    <w:p w14:paraId="0E2325B7" w14:textId="0D3C4CD1" w:rsidR="00C76A28" w:rsidRPr="008F3CF2" w:rsidRDefault="002910FB" w:rsidP="008F3CF2">
      <w:pPr>
        <w:spacing w:after="0"/>
        <w:ind w:left="-426" w:right="-660"/>
        <w:jc w:val="center"/>
        <w:rPr>
          <w:rFonts w:asciiTheme="majorHAnsi" w:hAnsiTheme="majorHAnsi" w:cstheme="majorHAnsi"/>
          <w:b/>
          <w:i/>
          <w:sz w:val="20"/>
          <w:szCs w:val="20"/>
        </w:rPr>
      </w:pPr>
      <w:r>
        <w:rPr>
          <w:rFonts w:asciiTheme="majorHAnsi" w:hAnsiTheme="majorHAnsi" w:cstheme="majorHAnsi"/>
          <w:b/>
          <w:i/>
          <w:sz w:val="20"/>
          <w:szCs w:val="20"/>
        </w:rPr>
        <w:t>28</w:t>
      </w:r>
      <w:r w:rsidR="008747AA">
        <w:rPr>
          <w:rFonts w:asciiTheme="majorHAnsi" w:hAnsiTheme="majorHAnsi" w:cstheme="majorHAnsi"/>
          <w:b/>
          <w:i/>
          <w:sz w:val="20"/>
          <w:szCs w:val="20"/>
        </w:rPr>
        <w:t xml:space="preserve"> </w:t>
      </w:r>
      <w:r w:rsidR="00C76A28" w:rsidRPr="008F3CF2">
        <w:rPr>
          <w:rFonts w:asciiTheme="majorHAnsi" w:hAnsiTheme="majorHAnsi" w:cstheme="majorHAnsi"/>
          <w:b/>
          <w:i/>
          <w:sz w:val="20"/>
          <w:szCs w:val="20"/>
        </w:rPr>
        <w:t>de</w:t>
      </w:r>
      <w:r w:rsidR="008747AA">
        <w:rPr>
          <w:rFonts w:asciiTheme="majorHAnsi" w:hAnsiTheme="majorHAnsi" w:cstheme="majorHAnsi"/>
          <w:b/>
          <w:i/>
          <w:sz w:val="20"/>
          <w:szCs w:val="20"/>
        </w:rPr>
        <w:t xml:space="preserve"> mayo</w:t>
      </w:r>
      <w:r w:rsidR="00C76A28" w:rsidRPr="008F3CF2">
        <w:rPr>
          <w:rFonts w:asciiTheme="majorHAnsi" w:hAnsiTheme="majorHAnsi" w:cstheme="majorHAnsi"/>
          <w:b/>
          <w:i/>
          <w:sz w:val="20"/>
          <w:szCs w:val="20"/>
        </w:rPr>
        <w:t xml:space="preserve"> de 2025 </w:t>
      </w:r>
    </w:p>
    <w:p w14:paraId="26368769" w14:textId="5A8CC05E" w:rsidR="00B43F2F" w:rsidRPr="008F3CF2" w:rsidRDefault="00B43F2F" w:rsidP="00C76A28">
      <w:pPr>
        <w:spacing w:after="0"/>
        <w:ind w:right="50"/>
        <w:jc w:val="center"/>
        <w:rPr>
          <w:rFonts w:asciiTheme="majorHAnsi" w:hAnsiTheme="majorHAnsi" w:cstheme="majorHAnsi"/>
          <w:sz w:val="20"/>
          <w:szCs w:val="20"/>
        </w:rPr>
      </w:pPr>
    </w:p>
    <w:tbl>
      <w:tblPr>
        <w:tblStyle w:val="Tablaconcuadrcula"/>
        <w:tblW w:w="9976" w:type="dxa"/>
        <w:tblInd w:w="-431" w:type="dxa"/>
        <w:tblLook w:val="04A0" w:firstRow="1" w:lastRow="0" w:firstColumn="1" w:lastColumn="0" w:noHBand="0" w:noVBand="1"/>
      </w:tblPr>
      <w:tblGrid>
        <w:gridCol w:w="2331"/>
        <w:gridCol w:w="2109"/>
        <w:gridCol w:w="5536"/>
      </w:tblGrid>
      <w:tr w:rsidR="00B43F2F" w:rsidRPr="008F3CF2" w14:paraId="7867259E" w14:textId="77777777" w:rsidTr="00547467">
        <w:trPr>
          <w:trHeight w:val="275"/>
        </w:trPr>
        <w:tc>
          <w:tcPr>
            <w:tcW w:w="2331" w:type="dxa"/>
          </w:tcPr>
          <w:p w14:paraId="00B9933C" w14:textId="77777777" w:rsidR="00B43F2F" w:rsidRPr="008F3CF2" w:rsidRDefault="00B43F2F" w:rsidP="00547467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Criterios</w:t>
            </w:r>
          </w:p>
        </w:tc>
        <w:tc>
          <w:tcPr>
            <w:tcW w:w="2109" w:type="dxa"/>
          </w:tcPr>
          <w:p w14:paraId="6A520E74" w14:textId="77777777" w:rsidR="00B43F2F" w:rsidRPr="008F3CF2" w:rsidRDefault="00B43F2F" w:rsidP="00547467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Definición</w:t>
            </w:r>
          </w:p>
        </w:tc>
        <w:tc>
          <w:tcPr>
            <w:tcW w:w="5536" w:type="dxa"/>
          </w:tcPr>
          <w:p w14:paraId="6901780B" w14:textId="77777777" w:rsidR="00B43F2F" w:rsidRPr="008F3CF2" w:rsidRDefault="00B43F2F" w:rsidP="00547467">
            <w:pPr>
              <w:jc w:val="center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Datos</w:t>
            </w:r>
          </w:p>
        </w:tc>
      </w:tr>
      <w:tr w:rsidR="00B43F2F" w:rsidRPr="008F3CF2" w14:paraId="7CFD7E15" w14:textId="77777777" w:rsidTr="00547467">
        <w:trPr>
          <w:trHeight w:val="275"/>
        </w:trPr>
        <w:tc>
          <w:tcPr>
            <w:tcW w:w="2331" w:type="dxa"/>
            <w:vAlign w:val="center"/>
          </w:tcPr>
          <w:p w14:paraId="281B269F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1.Objetivos del estudio</w:t>
            </w:r>
          </w:p>
        </w:tc>
        <w:tc>
          <w:tcPr>
            <w:tcW w:w="2109" w:type="dxa"/>
            <w:vAlign w:val="center"/>
          </w:tcPr>
          <w:p w14:paraId="34A55DEE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Es el fin o fines que persigue el levantamiento del estudio</w:t>
            </w:r>
          </w:p>
        </w:tc>
        <w:tc>
          <w:tcPr>
            <w:tcW w:w="5536" w:type="dxa"/>
            <w:vAlign w:val="center"/>
          </w:tcPr>
          <w:p w14:paraId="471147D5" w14:textId="2E6C8570" w:rsidR="00B43F2F" w:rsidRPr="008F3CF2" w:rsidRDefault="008F3CF2" w:rsidP="008F3CF2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El objetivo de la encuesta conocer la opinión de la ciudadanía sobre la </w:t>
            </w:r>
            <w:r w:rsidR="000B17F5" w:rsidRPr="000B17F5">
              <w:rPr>
                <w:rFonts w:asciiTheme="majorHAnsi" w:hAnsiTheme="majorHAnsi" w:cstheme="majorHAnsi"/>
                <w:bCs/>
                <w:iCs/>
                <w:sz w:val="20"/>
                <w:szCs w:val="20"/>
              </w:rPr>
              <w:t>ELECCIONES PODER JUDICIAL MAGISTRADO PENAL DEL DISTRITO 01 CIUDAD DE MEXICO</w:t>
            </w:r>
            <w:r w:rsidRPr="008F3CF2">
              <w:rPr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en junio de 2025.</w:t>
            </w:r>
          </w:p>
        </w:tc>
      </w:tr>
      <w:tr w:rsidR="00B43F2F" w:rsidRPr="008F3CF2" w14:paraId="322FB50C" w14:textId="77777777" w:rsidTr="00547467">
        <w:trPr>
          <w:trHeight w:val="275"/>
        </w:trPr>
        <w:tc>
          <w:tcPr>
            <w:tcW w:w="2331" w:type="dxa"/>
            <w:vAlign w:val="center"/>
          </w:tcPr>
          <w:p w14:paraId="23DAE551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2. Marco muestral</w:t>
            </w:r>
          </w:p>
        </w:tc>
        <w:tc>
          <w:tcPr>
            <w:tcW w:w="2109" w:type="dxa"/>
            <w:vAlign w:val="center"/>
          </w:tcPr>
          <w:p w14:paraId="1F9C074E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5536" w:type="dxa"/>
          </w:tcPr>
          <w:p w14:paraId="3FD0FBA0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Para el marco muestral toma en cuenta los siguientes criterios:</w:t>
            </w:r>
          </w:p>
          <w:p w14:paraId="4F51FD1E" w14:textId="76B90EA6" w:rsidR="00B43F2F" w:rsidRPr="008F3CF2" w:rsidRDefault="00B43F2F" w:rsidP="00B43F2F">
            <w:pPr>
              <w:pStyle w:val="Prrafodelista"/>
              <w:numPr>
                <w:ilvl w:val="0"/>
                <w:numId w:val="3"/>
              </w:numPr>
              <w:ind w:left="272" w:hanging="272"/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Padrón electoral </w:t>
            </w:r>
            <w:r w:rsidR="008747AA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de la Ciudad de México.</w:t>
            </w:r>
          </w:p>
          <w:p w14:paraId="193DF857" w14:textId="7EB9E210" w:rsidR="00B43F2F" w:rsidRPr="008F3CF2" w:rsidRDefault="00B43F2F" w:rsidP="00B43F2F">
            <w:pPr>
              <w:pStyle w:val="Prrafodelista"/>
              <w:numPr>
                <w:ilvl w:val="0"/>
                <w:numId w:val="3"/>
              </w:numPr>
              <w:ind w:left="272" w:hanging="272"/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Lista Nominal del Electorado</w:t>
            </w:r>
            <w:r w:rsidR="008747AA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de la Ciudad de México.</w:t>
            </w:r>
          </w:p>
          <w:p w14:paraId="5ED87C91" w14:textId="5D5B9530" w:rsidR="00B43F2F" w:rsidRPr="008F3CF2" w:rsidRDefault="00B43F2F" w:rsidP="00B43F2F">
            <w:pPr>
              <w:pStyle w:val="Prrafodelista"/>
              <w:numPr>
                <w:ilvl w:val="0"/>
                <w:numId w:val="3"/>
              </w:numPr>
              <w:ind w:left="272" w:hanging="272"/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Segmentación Geográfica</w:t>
            </w:r>
            <w:r w:rsidR="008747AA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en la Ciudad de México.</w:t>
            </w:r>
          </w:p>
        </w:tc>
      </w:tr>
      <w:tr w:rsidR="00B43F2F" w:rsidRPr="008F3CF2" w14:paraId="56C68576" w14:textId="77777777" w:rsidTr="00547467">
        <w:trPr>
          <w:trHeight w:val="275"/>
        </w:trPr>
        <w:tc>
          <w:tcPr>
            <w:tcW w:w="2331" w:type="dxa"/>
            <w:vMerge w:val="restart"/>
            <w:vAlign w:val="center"/>
          </w:tcPr>
          <w:p w14:paraId="6B415630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2. Diseño muestral</w:t>
            </w:r>
          </w:p>
        </w:tc>
        <w:tc>
          <w:tcPr>
            <w:tcW w:w="2109" w:type="dxa"/>
            <w:vAlign w:val="center"/>
          </w:tcPr>
          <w:p w14:paraId="44945E8E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a) Definición de la población objetivo:</w:t>
            </w:r>
          </w:p>
        </w:tc>
        <w:tc>
          <w:tcPr>
            <w:tcW w:w="5536" w:type="dxa"/>
          </w:tcPr>
          <w:p w14:paraId="0AFC55D1" w14:textId="79D7D06D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La población objetivo de la encuesta está integrada por mexicanas y mexicanos mayores de 18 años</w:t>
            </w:r>
            <w:r w:rsidR="009B0F1B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,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quienes manifestaron ser </w:t>
            </w:r>
            <w:r w:rsidR="008F3CF2"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mexicanos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y declararon tener su credencial de elector vigente en </w:t>
            </w:r>
            <w:r w:rsidR="009B0F1B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entidad</w:t>
            </w:r>
            <w:r w:rsidR="009B0F1B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federativa respectiva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.</w:t>
            </w:r>
          </w:p>
          <w:p w14:paraId="0D74D971" w14:textId="49B9CAF5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</w:t>
            </w:r>
            <w:proofErr w:type="spell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subsegmentación</w:t>
            </w:r>
            <w:proofErr w:type="spell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se llevó a cabo para los encuestados que manifestaron ser residentes </w:t>
            </w:r>
            <w:r w:rsidR="008F3CF2"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de México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.</w:t>
            </w:r>
          </w:p>
        </w:tc>
      </w:tr>
      <w:tr w:rsidR="00B43F2F" w:rsidRPr="008F3CF2" w14:paraId="11F41D54" w14:textId="77777777" w:rsidTr="00547467">
        <w:trPr>
          <w:trHeight w:val="275"/>
        </w:trPr>
        <w:tc>
          <w:tcPr>
            <w:tcW w:w="2331" w:type="dxa"/>
            <w:vMerge/>
            <w:vAlign w:val="center"/>
          </w:tcPr>
          <w:p w14:paraId="18FAEFAA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6DC9008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b) Procedimiento de selección de unidades:</w:t>
            </w:r>
          </w:p>
        </w:tc>
        <w:tc>
          <w:tcPr>
            <w:tcW w:w="5536" w:type="dxa"/>
          </w:tcPr>
          <w:p w14:paraId="7FAFAFB1" w14:textId="703A0B3E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La selección se basó en técnicas de muestreo aleatorio estratificado, las cuales fueron realizados mediante el uso del software (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app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) denominado “Odiseo”, que por medio de Inteligencia Artificial (IA), considera factores demográficos y</w:t>
            </w:r>
            <w:r w:rsidR="008F3CF2"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geográficos relevantes para la representatividad</w:t>
            </w:r>
          </w:p>
        </w:tc>
      </w:tr>
      <w:tr w:rsidR="00B43F2F" w:rsidRPr="008F3CF2" w14:paraId="6023903D" w14:textId="77777777" w:rsidTr="00547467">
        <w:trPr>
          <w:trHeight w:val="275"/>
        </w:trPr>
        <w:tc>
          <w:tcPr>
            <w:tcW w:w="2331" w:type="dxa"/>
            <w:vMerge/>
            <w:vAlign w:val="center"/>
          </w:tcPr>
          <w:p w14:paraId="5D15D517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299CA853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c) Procedimiento de estimación:</w:t>
            </w:r>
          </w:p>
        </w:tc>
        <w:tc>
          <w:tcPr>
            <w:tcW w:w="5536" w:type="dxa"/>
          </w:tcPr>
          <w:p w14:paraId="79F2513D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Para la estimación de preferencias electorales se utilizó un procedimiento porcentual.</w:t>
            </w:r>
          </w:p>
        </w:tc>
      </w:tr>
      <w:tr w:rsidR="00B43F2F" w:rsidRPr="008F3CF2" w14:paraId="2941E882" w14:textId="77777777" w:rsidTr="00547467">
        <w:trPr>
          <w:trHeight w:val="275"/>
        </w:trPr>
        <w:tc>
          <w:tcPr>
            <w:tcW w:w="2331" w:type="dxa"/>
            <w:vMerge/>
            <w:vAlign w:val="center"/>
          </w:tcPr>
          <w:p w14:paraId="4F615065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6356238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d) Tamaño y forma de obtención de la muestra</w:t>
            </w:r>
          </w:p>
        </w:tc>
        <w:tc>
          <w:tcPr>
            <w:tcW w:w="5536" w:type="dxa"/>
          </w:tcPr>
          <w:p w14:paraId="7A9E075F" w14:textId="12FE8434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Se realizó un total de </w:t>
            </w:r>
            <w:r w:rsidR="008747AA"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550</w:t>
            </w:r>
            <w:r w:rsidRPr="008747AA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8F3CF2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(</w:t>
            </w:r>
            <w:r w:rsidR="008747AA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Quinientas</w:t>
            </w:r>
            <w:r w:rsidR="00F37519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 xml:space="preserve"> cincuenta</w:t>
            </w:r>
            <w:r w:rsidRPr="008F3CF2">
              <w:rPr>
                <w:rFonts w:asciiTheme="majorHAnsi" w:hAnsiTheme="majorHAnsi" w:cstheme="majorHAnsi"/>
                <w:b/>
                <w:bCs/>
                <w:color w:val="000000" w:themeColor="text1"/>
                <w:sz w:val="20"/>
                <w:szCs w:val="20"/>
                <w:lang w:val="es-ES_tradnl"/>
              </w:rPr>
              <w:t>)</w:t>
            </w:r>
            <w:r w:rsidRPr="008F3CF2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es-ES_tradnl"/>
              </w:rPr>
              <w:t xml:space="preserve"> 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encuestas.</w:t>
            </w:r>
          </w:p>
          <w:p w14:paraId="1B8DC817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recolección de datos de la presente encuesta fue hecha a través de cuestionarios realizados por medio de la 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app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“Odiseo”, la cual crea un sistema digital de estratificación.</w:t>
            </w:r>
          </w:p>
        </w:tc>
      </w:tr>
      <w:tr w:rsidR="00B43F2F" w:rsidRPr="008F3CF2" w14:paraId="1DA98BF5" w14:textId="77777777" w:rsidTr="00547467">
        <w:trPr>
          <w:trHeight w:val="275"/>
        </w:trPr>
        <w:tc>
          <w:tcPr>
            <w:tcW w:w="2331" w:type="dxa"/>
            <w:vMerge/>
            <w:vAlign w:val="center"/>
          </w:tcPr>
          <w:p w14:paraId="60818802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644BAB30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e) Calidad de la estimación (confianza y error máximo en la muestra seleccionada para cada distribución de preferencias o tendencias:</w:t>
            </w:r>
          </w:p>
        </w:tc>
        <w:tc>
          <w:tcPr>
            <w:tcW w:w="5536" w:type="dxa"/>
            <w:vAlign w:val="center"/>
          </w:tcPr>
          <w:p w14:paraId="45F330F2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Confianza y error máximo implícito en la muestra seleccionada para cada distribución de preferencias o tendencias fue de un nivel de confianza de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95%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por ciento, la encuesta tiene un margen de error estadístico estimado de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2.5%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y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3.7%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</w:t>
            </w:r>
          </w:p>
        </w:tc>
      </w:tr>
      <w:tr w:rsidR="00B43F2F" w:rsidRPr="008F3CF2" w14:paraId="6805A700" w14:textId="77777777" w:rsidTr="00547467">
        <w:trPr>
          <w:trHeight w:val="290"/>
        </w:trPr>
        <w:tc>
          <w:tcPr>
            <w:tcW w:w="2331" w:type="dxa"/>
            <w:vMerge/>
            <w:vAlign w:val="center"/>
          </w:tcPr>
          <w:p w14:paraId="0C6AF9E4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7F01690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f) Frecuencia y tratamiento de no respuesta, señalando porcentaje de los que responden “no sé” y los que manifiestan que no piensan votar</w:t>
            </w:r>
          </w:p>
        </w:tc>
        <w:tc>
          <w:tcPr>
            <w:tcW w:w="5536" w:type="dxa"/>
            <w:vAlign w:val="center"/>
          </w:tcPr>
          <w:p w14:paraId="74274380" w14:textId="3741C042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En la encuesta, el promedio de respuestas por voto a “No sé” corresponde al </w:t>
            </w:r>
            <w:r w:rsidR="008747AA"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7</w:t>
            </w:r>
            <w:r w:rsidR="00216F1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0</w:t>
            </w:r>
            <w:r w:rsidR="008747AA"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.</w:t>
            </w:r>
            <w:r w:rsidR="00216F1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7</w:t>
            </w:r>
            <w:r w:rsidR="008747AA"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</w:t>
            </w:r>
          </w:p>
          <w:p w14:paraId="21557F69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El porcentaje se señaló en la publicación como “Aún no decide”</w:t>
            </w:r>
          </w:p>
        </w:tc>
      </w:tr>
      <w:tr w:rsidR="00B43F2F" w:rsidRPr="008F3CF2" w14:paraId="35EA8CC2" w14:textId="77777777" w:rsidTr="00547467">
        <w:trPr>
          <w:trHeight w:val="275"/>
        </w:trPr>
        <w:tc>
          <w:tcPr>
            <w:tcW w:w="2331" w:type="dxa"/>
            <w:vMerge/>
            <w:vAlign w:val="center"/>
          </w:tcPr>
          <w:p w14:paraId="3BE48C42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49E590F9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g) Tasa de rechazo general a la entrevista, por un 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lado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el número de negativas a responder o abandono o personas contactadas y por otro lado, el número de contactos no exitosos sobre el total de intentos del estudio. </w:t>
            </w:r>
          </w:p>
        </w:tc>
        <w:tc>
          <w:tcPr>
            <w:tcW w:w="5536" w:type="dxa"/>
            <w:vAlign w:val="center"/>
          </w:tcPr>
          <w:p w14:paraId="06F787DD" w14:textId="1BE547F2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tasa de rechazo a la encuesta fue de </w:t>
            </w:r>
            <w:r w:rsidR="00216F1C" w:rsidRPr="00216F1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58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considerando en dicha tasa personas elegibles que no </w:t>
            </w:r>
          </w:p>
          <w:p w14:paraId="6123CFDF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respondieron el cuestionario.</w:t>
            </w:r>
          </w:p>
        </w:tc>
      </w:tr>
      <w:tr w:rsidR="00B43F2F" w:rsidRPr="008F3CF2" w14:paraId="0C83ACA1" w14:textId="77777777" w:rsidTr="00547467">
        <w:trPr>
          <w:trHeight w:val="260"/>
        </w:trPr>
        <w:tc>
          <w:tcPr>
            <w:tcW w:w="2331" w:type="dxa"/>
            <w:vMerge w:val="restart"/>
            <w:vAlign w:val="center"/>
          </w:tcPr>
          <w:p w14:paraId="0226B3CA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4. Método y fecha de recolección de la información</w:t>
            </w:r>
          </w:p>
        </w:tc>
        <w:tc>
          <w:tcPr>
            <w:tcW w:w="2109" w:type="dxa"/>
            <w:vAlign w:val="center"/>
          </w:tcPr>
          <w:p w14:paraId="21CC0089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Método de recolección de la información</w:t>
            </w:r>
          </w:p>
        </w:tc>
        <w:tc>
          <w:tcPr>
            <w:tcW w:w="5536" w:type="dxa"/>
          </w:tcPr>
          <w:p w14:paraId="2A3D4B6F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recolección de datos de la presente encuesta fue hecha a través de cuestionarios realizados por medio de la 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app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“Odiseo”, la cual crea un sistema digital de estratificación.</w:t>
            </w:r>
          </w:p>
        </w:tc>
      </w:tr>
      <w:tr w:rsidR="00B43F2F" w:rsidRPr="008F3CF2" w14:paraId="3C8ACC67" w14:textId="77777777" w:rsidTr="00547467">
        <w:trPr>
          <w:trHeight w:val="260"/>
        </w:trPr>
        <w:tc>
          <w:tcPr>
            <w:tcW w:w="2331" w:type="dxa"/>
            <w:vMerge/>
            <w:vAlign w:val="center"/>
          </w:tcPr>
          <w:p w14:paraId="32826505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4F6A4410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Fecha de recolección de la información: </w:t>
            </w:r>
          </w:p>
        </w:tc>
        <w:tc>
          <w:tcPr>
            <w:tcW w:w="5536" w:type="dxa"/>
            <w:vAlign w:val="center"/>
          </w:tcPr>
          <w:p w14:paraId="3AC1EC16" w14:textId="2F6F1784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Entre el </w:t>
            </w:r>
            <w:r w:rsidR="00216F1C" w:rsidRPr="00216F1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22</w:t>
            </w:r>
            <w:r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1609A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al </w:t>
            </w:r>
            <w:r w:rsidR="00216F1C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27</w:t>
            </w:r>
            <w:r w:rsidRPr="001609A9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 de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mayo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de 2025.</w:t>
            </w:r>
          </w:p>
        </w:tc>
      </w:tr>
      <w:tr w:rsidR="00B43F2F" w:rsidRPr="008F3CF2" w14:paraId="5787A2D9" w14:textId="77777777" w:rsidTr="00547467">
        <w:trPr>
          <w:trHeight w:val="260"/>
        </w:trPr>
        <w:tc>
          <w:tcPr>
            <w:tcW w:w="2331" w:type="dxa"/>
            <w:vAlign w:val="center"/>
          </w:tcPr>
          <w:p w14:paraId="33D05F0A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5. Cuestionario</w:t>
            </w:r>
          </w:p>
        </w:tc>
        <w:tc>
          <w:tcPr>
            <w:tcW w:w="2109" w:type="dxa"/>
            <w:vAlign w:val="center"/>
          </w:tcPr>
          <w:p w14:paraId="5BDAD162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Cuestionario o instrumentos de captación utilizados para generar la información publicada:</w:t>
            </w:r>
          </w:p>
        </w:tc>
        <w:tc>
          <w:tcPr>
            <w:tcW w:w="5536" w:type="dxa"/>
            <w:vAlign w:val="center"/>
          </w:tcPr>
          <w:p w14:paraId="2402C510" w14:textId="4A57E6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El cuestionario viene explicito en la base de datos adjunta, con preguntas y variables dando al entrevistado las opciones de respuesta.</w:t>
            </w:r>
          </w:p>
          <w:p w14:paraId="194EB408" w14:textId="0A351622" w:rsidR="00B43F2F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Se preguntaron y publicaron las siguientes en ese orden: </w:t>
            </w:r>
          </w:p>
          <w:p w14:paraId="319ECC87" w14:textId="585A07E1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lastRenderedPageBreak/>
              <w:t xml:space="preserve">1.- ¿Si fueran hoy las elecciones para Magistrado Penal del Distrito 01 de la ciudad de México, por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cual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de los siguientes candidatos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votaria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?</w:t>
            </w:r>
          </w:p>
          <w:p w14:paraId="10ED2725" w14:textId="4F616C7E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1.- Rafael Santa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Ana  Solano</w:t>
            </w:r>
            <w:proofErr w:type="gramEnd"/>
          </w:p>
          <w:p w14:paraId="678BFD28" w14:textId="672BEBA5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2.-José Guadalupe Aviña Estrada</w:t>
            </w:r>
          </w:p>
          <w:p w14:paraId="1AFC0870" w14:textId="0DF335E8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3.- Pedro Taboada Bautista</w:t>
            </w:r>
          </w:p>
          <w:p w14:paraId="4667C9D7" w14:textId="1784CF36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4.- Francisco Alfonso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Hernandez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Martinez</w:t>
            </w:r>
            <w:proofErr w:type="spellEnd"/>
          </w:p>
          <w:p w14:paraId="5D0DF6AC" w14:textId="79A27071" w:rsidR="008747AA" w:rsidRDefault="008747AA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5.- Alfonso Alejandro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Sanchez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Talledo</w:t>
            </w:r>
          </w:p>
          <w:p w14:paraId="0325ADC2" w14:textId="51F8C768" w:rsidR="00AF0E09" w:rsidRPr="00F37519" w:rsidRDefault="008747AA" w:rsidP="00F37519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6.- No sabe</w:t>
            </w:r>
          </w:p>
        </w:tc>
      </w:tr>
      <w:tr w:rsidR="00B43F2F" w:rsidRPr="008F3CF2" w14:paraId="769DFB98" w14:textId="77777777" w:rsidTr="00547467">
        <w:trPr>
          <w:trHeight w:val="260"/>
        </w:trPr>
        <w:tc>
          <w:tcPr>
            <w:tcW w:w="2331" w:type="dxa"/>
            <w:vAlign w:val="center"/>
          </w:tcPr>
          <w:p w14:paraId="097F419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lastRenderedPageBreak/>
              <w:t>6. Estimadores e intervalos de confianza</w:t>
            </w:r>
          </w:p>
        </w:tc>
        <w:tc>
          <w:tcPr>
            <w:tcW w:w="2109" w:type="dxa"/>
            <w:vAlign w:val="center"/>
          </w:tcPr>
          <w:p w14:paraId="720417C4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Forma de procesamiento, estimadores e intervalos de confianza:</w:t>
            </w:r>
          </w:p>
        </w:tc>
        <w:tc>
          <w:tcPr>
            <w:tcW w:w="5536" w:type="dxa"/>
          </w:tcPr>
          <w:p w14:paraId="4A093BCF" w14:textId="6A463B1C" w:rsidR="001609A9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Los resultados sobre preferencia electoral se basan en las respuestas de</w:t>
            </w:r>
            <w:r w:rsidR="005A143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</w:t>
            </w:r>
            <w:r w:rsidR="008747AA"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550</w:t>
            </w:r>
            <w:r w:rsidRPr="008747AA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 xml:space="preserve"> 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encuestados.</w:t>
            </w:r>
          </w:p>
          <w:p w14:paraId="2210B935" w14:textId="47315150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br/>
              <w:t xml:space="preserve">Los porcentajes se derivan del conteo directo de las respuestas obtenidas; con un nivel de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95%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de confianza y un margen de error estadístico de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2.5%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y </w:t>
            </w:r>
            <w:r w:rsidRPr="008F3CF2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s-ES_tradnl"/>
              </w:rPr>
              <w:t>3.7%</w:t>
            </w:r>
          </w:p>
        </w:tc>
      </w:tr>
      <w:tr w:rsidR="00B43F2F" w:rsidRPr="008F3CF2" w14:paraId="273663EF" w14:textId="77777777" w:rsidTr="00547467">
        <w:trPr>
          <w:trHeight w:val="260"/>
        </w:trPr>
        <w:tc>
          <w:tcPr>
            <w:tcW w:w="2331" w:type="dxa"/>
            <w:vAlign w:val="center"/>
          </w:tcPr>
          <w:p w14:paraId="25C9F227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7. Software para procesamiento</w:t>
            </w:r>
          </w:p>
        </w:tc>
        <w:tc>
          <w:tcPr>
            <w:tcW w:w="2109" w:type="dxa"/>
            <w:vAlign w:val="center"/>
          </w:tcPr>
          <w:p w14:paraId="4F5B866D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Denominación del software utilizado para el procesamiento de los datos: </w:t>
            </w:r>
          </w:p>
        </w:tc>
        <w:tc>
          <w:tcPr>
            <w:tcW w:w="5536" w:type="dxa"/>
            <w:vAlign w:val="center"/>
          </w:tcPr>
          <w:p w14:paraId="0540EFA6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El procesamiento de los datos se realizó en formato Excel. </w:t>
            </w:r>
          </w:p>
        </w:tc>
      </w:tr>
      <w:tr w:rsidR="00B43F2F" w:rsidRPr="008F3CF2" w14:paraId="083B97D5" w14:textId="77777777" w:rsidTr="00547467">
        <w:trPr>
          <w:trHeight w:val="260"/>
        </w:trPr>
        <w:tc>
          <w:tcPr>
            <w:tcW w:w="2331" w:type="dxa"/>
            <w:vAlign w:val="center"/>
          </w:tcPr>
          <w:p w14:paraId="6CA49D3D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8. Base de datos</w:t>
            </w:r>
          </w:p>
        </w:tc>
        <w:tc>
          <w:tcPr>
            <w:tcW w:w="2109" w:type="dxa"/>
            <w:vAlign w:val="center"/>
          </w:tcPr>
          <w:p w14:paraId="02313010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Base de datos en donde se registran los datos recabados para su procesamiento.</w:t>
            </w:r>
          </w:p>
        </w:tc>
        <w:tc>
          <w:tcPr>
            <w:tcW w:w="5536" w:type="dxa"/>
            <w:vAlign w:val="center"/>
          </w:tcPr>
          <w:p w14:paraId="340D95E1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Se adjunta a este documento el archivo en Excel de la base de datos correspondiente a las variables de la encuesta.</w:t>
            </w:r>
          </w:p>
        </w:tc>
      </w:tr>
      <w:tr w:rsidR="00B43F2F" w:rsidRPr="008F3CF2" w14:paraId="10A55CEB" w14:textId="77777777" w:rsidTr="008F3CF2">
        <w:trPr>
          <w:trHeight w:val="260"/>
        </w:trPr>
        <w:tc>
          <w:tcPr>
            <w:tcW w:w="2331" w:type="dxa"/>
            <w:vAlign w:val="center"/>
          </w:tcPr>
          <w:p w14:paraId="713C8E9B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9. Resultados</w:t>
            </w:r>
          </w:p>
        </w:tc>
        <w:tc>
          <w:tcPr>
            <w:tcW w:w="2109" w:type="dxa"/>
            <w:vAlign w:val="center"/>
          </w:tcPr>
          <w:p w14:paraId="3B37D46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Principales resultados:</w:t>
            </w:r>
          </w:p>
        </w:tc>
        <w:tc>
          <w:tcPr>
            <w:tcW w:w="5536" w:type="dxa"/>
            <w:vAlign w:val="center"/>
          </w:tcPr>
          <w:p w14:paraId="67DC7C9C" w14:textId="77777777" w:rsidR="00B43F2F" w:rsidRPr="008F3CF2" w:rsidRDefault="00B43F2F" w:rsidP="008F3CF2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Los principales resultados vienen descritos en la base de datos adjunta. </w:t>
            </w:r>
          </w:p>
        </w:tc>
      </w:tr>
      <w:tr w:rsidR="00B43F2F" w:rsidRPr="008F3CF2" w14:paraId="65A0954E" w14:textId="77777777" w:rsidTr="00547467">
        <w:trPr>
          <w:trHeight w:val="260"/>
        </w:trPr>
        <w:tc>
          <w:tcPr>
            <w:tcW w:w="2331" w:type="dxa"/>
            <w:vMerge w:val="restart"/>
            <w:vAlign w:val="center"/>
          </w:tcPr>
          <w:p w14:paraId="32EA5A9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10. Autoría y Financiamiento</w:t>
            </w:r>
          </w:p>
        </w:tc>
        <w:tc>
          <w:tcPr>
            <w:tcW w:w="2109" w:type="dxa"/>
            <w:vAlign w:val="center"/>
          </w:tcPr>
          <w:p w14:paraId="63A24E09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a) Persona física o moral que patrocinó o pago la encuesta</w:t>
            </w:r>
          </w:p>
          <w:p w14:paraId="6498A0C9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5536" w:type="dxa"/>
            <w:vAlign w:val="center"/>
          </w:tcPr>
          <w:p w14:paraId="4E5D1FFA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La encuesta fue patrocinada por GOBERNARTE S.C.</w:t>
            </w:r>
          </w:p>
        </w:tc>
      </w:tr>
      <w:tr w:rsidR="00B43F2F" w:rsidRPr="008F3CF2" w14:paraId="5E1C8467" w14:textId="77777777" w:rsidTr="00547467">
        <w:trPr>
          <w:trHeight w:val="260"/>
        </w:trPr>
        <w:tc>
          <w:tcPr>
            <w:tcW w:w="2331" w:type="dxa"/>
            <w:vMerge/>
            <w:vAlign w:val="center"/>
          </w:tcPr>
          <w:p w14:paraId="5C8CC938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2E860A5D" w14:textId="6DF394C5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b) Persona física o moral que diseño y llevo a cabo la encuesta</w:t>
            </w:r>
          </w:p>
        </w:tc>
        <w:tc>
          <w:tcPr>
            <w:tcW w:w="5536" w:type="dxa"/>
            <w:vAlign w:val="center"/>
          </w:tcPr>
          <w:p w14:paraId="67485CC9" w14:textId="3228B324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El diseño de la encuesta es responsabilidad del Mtro. Jorge Iván Domínguez</w:t>
            </w:r>
            <w:r w:rsidR="008747AA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Parra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, 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Director General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de Gobernarte S.C.</w:t>
            </w:r>
          </w:p>
        </w:tc>
      </w:tr>
      <w:tr w:rsidR="00B43F2F" w:rsidRPr="008F3CF2" w14:paraId="721958A7" w14:textId="77777777" w:rsidTr="00547467">
        <w:trPr>
          <w:trHeight w:val="260"/>
        </w:trPr>
        <w:tc>
          <w:tcPr>
            <w:tcW w:w="2331" w:type="dxa"/>
            <w:vMerge/>
            <w:vAlign w:val="center"/>
          </w:tcPr>
          <w:p w14:paraId="07104727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16864D95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c) Persona física o moral que solicitó, ordeno o pagó la publicación de la encuesta</w:t>
            </w:r>
          </w:p>
        </w:tc>
        <w:tc>
          <w:tcPr>
            <w:tcW w:w="5536" w:type="dxa"/>
            <w:vAlign w:val="center"/>
          </w:tcPr>
          <w:p w14:paraId="395AF943" w14:textId="438281F6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La encuesta fue ordenada </w:t>
            </w:r>
            <w:r w:rsidR="008F3CF2"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y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publicada por Gobernarte S.C.</w:t>
            </w:r>
          </w:p>
        </w:tc>
      </w:tr>
      <w:tr w:rsidR="00B43F2F" w:rsidRPr="008F3CF2" w14:paraId="4688258F" w14:textId="77777777" w:rsidTr="00547467">
        <w:trPr>
          <w:trHeight w:val="260"/>
        </w:trPr>
        <w:tc>
          <w:tcPr>
            <w:tcW w:w="2331" w:type="dxa"/>
            <w:vMerge/>
            <w:vAlign w:val="center"/>
          </w:tcPr>
          <w:p w14:paraId="516AEC4A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0DF7A2D6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d) Nombre del Representante: </w:t>
            </w:r>
          </w:p>
        </w:tc>
        <w:tc>
          <w:tcPr>
            <w:tcW w:w="5536" w:type="dxa"/>
            <w:vAlign w:val="center"/>
          </w:tcPr>
          <w:p w14:paraId="702E97F3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Mtro. Jorge Iván Domínguez Parra </w:t>
            </w:r>
          </w:p>
        </w:tc>
      </w:tr>
      <w:tr w:rsidR="00B43F2F" w:rsidRPr="008F3CF2" w14:paraId="418E12AA" w14:textId="77777777" w:rsidTr="00547467">
        <w:trPr>
          <w:trHeight w:val="260"/>
        </w:trPr>
        <w:tc>
          <w:tcPr>
            <w:tcW w:w="2331" w:type="dxa"/>
            <w:vMerge/>
            <w:vAlign w:val="center"/>
          </w:tcPr>
          <w:p w14:paraId="7015C885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  <w:tc>
          <w:tcPr>
            <w:tcW w:w="2109" w:type="dxa"/>
            <w:vAlign w:val="center"/>
          </w:tcPr>
          <w:p w14:paraId="0EBA93E6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e) Datos: </w:t>
            </w:r>
          </w:p>
        </w:tc>
        <w:tc>
          <w:tcPr>
            <w:tcW w:w="5536" w:type="dxa"/>
          </w:tcPr>
          <w:p w14:paraId="26C8A284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Razón Social: Gobernarte S.C.</w:t>
            </w:r>
          </w:p>
          <w:p w14:paraId="7A0F7220" w14:textId="6565B5C0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Dirección: San Francisco 6</w:t>
            </w:r>
            <w:r w:rsidR="005A143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, 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Interior </w:t>
            </w:r>
            <w:r w:rsidR="005A143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201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, Tlacoquemecatl del Valle, Benito Juárez, 03200 Ciudad de México, CDMX </w:t>
            </w:r>
          </w:p>
          <w:p w14:paraId="3D9A1D1A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RFC: GOB170215456</w:t>
            </w:r>
          </w:p>
          <w:p w14:paraId="5C5B4270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n-US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n-US"/>
              </w:rPr>
              <w:t>Tel: +52 55 5575 4415</w:t>
            </w:r>
          </w:p>
          <w:p w14:paraId="7FE0EFB7" w14:textId="5C82670F" w:rsidR="00B43F2F" w:rsidRPr="008F3CF2" w:rsidRDefault="00B43F2F" w:rsidP="008F3CF2">
            <w:pPr>
              <w:pStyle w:val="Sinespaciado"/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u w:val="single"/>
                <w:lang w:val="en-US"/>
              </w:rPr>
            </w:pPr>
            <w:r w:rsidRPr="008F3CF2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lang w:val="en-US"/>
              </w:rPr>
              <w:t>Correo:</w:t>
            </w:r>
            <w:hyperlink r:id="rId8" w:history="1">
              <w:r w:rsidRPr="008F3CF2">
                <w:rPr>
                  <w:rStyle w:val="Hipervnculo"/>
                  <w:rFonts w:asciiTheme="majorHAnsi" w:hAnsiTheme="majorHAnsi" w:cstheme="majorHAnsi"/>
                  <w:color w:val="000000" w:themeColor="text1"/>
                  <w:sz w:val="20"/>
                  <w:szCs w:val="20"/>
                  <w:lang w:val="en-US"/>
                </w:rPr>
                <w:t>jorgeivand@gmail.com</w:t>
              </w:r>
            </w:hyperlink>
            <w:r w:rsidR="008F3CF2" w:rsidRPr="008F3CF2">
              <w:rPr>
                <w:rStyle w:val="Hipervnculo"/>
                <w:rFonts w:asciiTheme="majorHAnsi" w:hAnsiTheme="majorHAnsi" w:cstheme="majorHAnsi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hyperlink r:id="rId9" w:history="1">
              <w:r w:rsidR="008F3CF2" w:rsidRPr="008F3CF2">
                <w:rPr>
                  <w:rStyle w:val="Hipervnculo"/>
                  <w:rFonts w:asciiTheme="majorHAnsi" w:hAnsiTheme="majorHAnsi" w:cstheme="majorHAnsi"/>
                  <w:color w:val="000000" w:themeColor="text1"/>
                  <w:sz w:val="20"/>
                  <w:szCs w:val="20"/>
                  <w:lang w:val="en-US"/>
                </w:rPr>
                <w:t>salma.esparza@outlook.com</w:t>
              </w:r>
            </w:hyperlink>
            <w:r w:rsidR="008F3CF2" w:rsidRPr="008F3CF2">
              <w:rPr>
                <w:rStyle w:val="Hipervnculo"/>
                <w:rFonts w:asciiTheme="majorHAnsi" w:hAnsiTheme="majorHAnsi" w:cstheme="majorHAnsi"/>
                <w:color w:val="000000" w:themeColor="text1"/>
                <w:sz w:val="20"/>
                <w:szCs w:val="20"/>
                <w:lang w:val="en-US"/>
              </w:rPr>
              <w:t xml:space="preserve">; </w:t>
            </w:r>
            <w:hyperlink r:id="rId10" w:history="1">
              <w:r w:rsidR="008F3CF2" w:rsidRPr="008F3CF2">
                <w:rPr>
                  <w:rStyle w:val="Hipervnculo"/>
                  <w:rFonts w:asciiTheme="majorHAnsi" w:hAnsiTheme="majorHAnsi" w:cstheme="majorHAnsi"/>
                  <w:color w:val="000000" w:themeColor="text1"/>
                  <w:sz w:val="20"/>
                  <w:szCs w:val="20"/>
                  <w:lang w:val="en-US"/>
                </w:rPr>
                <w:t>francisco.ibanez@gobernarte.com.mx</w:t>
              </w:r>
            </w:hyperlink>
            <w:r w:rsidRPr="008F3CF2">
              <w:rPr>
                <w:rFonts w:asciiTheme="majorHAnsi" w:hAnsiTheme="majorHAnsi" w:cstheme="majorHAnsi"/>
                <w:color w:val="000000" w:themeColor="text1"/>
                <w:sz w:val="20"/>
                <w:szCs w:val="20"/>
                <w:u w:val="single"/>
                <w:lang w:val="en-US"/>
              </w:rPr>
              <w:t>; francisco@ibanezasociados.mx</w:t>
            </w:r>
          </w:p>
          <w:p w14:paraId="73593D35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noProof/>
                <w:color w:val="000000" w:themeColor="text1"/>
                <w:sz w:val="20"/>
                <w:szCs w:val="20"/>
                <w:lang w:val="es-ES_tradnl"/>
              </w:rPr>
              <w:drawing>
                <wp:inline distT="0" distB="0" distL="0" distR="0" wp14:anchorId="0E33C4D9" wp14:editId="73136A0F">
                  <wp:extent cx="1051560" cy="572092"/>
                  <wp:effectExtent l="0" t="0" r="0" b="0"/>
                  <wp:docPr id="1" name="Imagen 1" descr="Forma&#10;&#10;Descripción generada automáticamente con confianza ba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Forma&#10;&#10;Descripción generada automáticamente con confianza baja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316" b="22279"/>
                          <a:stretch/>
                        </pic:blipFill>
                        <pic:spPr bwMode="auto">
                          <a:xfrm>
                            <a:off x="0" y="0"/>
                            <a:ext cx="1094406" cy="5954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3F2F" w:rsidRPr="008F3CF2" w14:paraId="3A6680B8" w14:textId="77777777" w:rsidTr="008F3CF2">
        <w:trPr>
          <w:trHeight w:val="260"/>
        </w:trPr>
        <w:tc>
          <w:tcPr>
            <w:tcW w:w="2331" w:type="dxa"/>
            <w:vAlign w:val="center"/>
          </w:tcPr>
          <w:p w14:paraId="026ED9B4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color w:val="333333"/>
                <w:sz w:val="20"/>
                <w:szCs w:val="20"/>
                <w:lang w:val="es-ES_tradnl"/>
              </w:rPr>
              <w:t>11. Recursos económicos/financieros aplicados</w:t>
            </w:r>
          </w:p>
        </w:tc>
        <w:tc>
          <w:tcPr>
            <w:tcW w:w="2109" w:type="dxa"/>
            <w:vAlign w:val="center"/>
          </w:tcPr>
          <w:p w14:paraId="71A28EFA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Informe sobre los recursos aplicados a la realización de la encuesta.</w:t>
            </w:r>
          </w:p>
        </w:tc>
        <w:tc>
          <w:tcPr>
            <w:tcW w:w="5536" w:type="dxa"/>
            <w:vAlign w:val="center"/>
          </w:tcPr>
          <w:p w14:paraId="2511E40D" w14:textId="6293EF34" w:rsidR="00B43F2F" w:rsidRPr="008F3CF2" w:rsidRDefault="00B43F2F" w:rsidP="008F3CF2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Los recursos utilizados para la elaboración del estudio de opinión fueron de alrededor de $20,000</w:t>
            </w:r>
            <w:r w:rsidR="009B0F1B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.00</w:t>
            </w: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(Veinte mil pesos mexicanos) lo que incluye los gastos de operación, diseño de la encuesta, análisis y publicación. </w:t>
            </w:r>
          </w:p>
        </w:tc>
      </w:tr>
      <w:tr w:rsidR="00B43F2F" w:rsidRPr="008F3CF2" w14:paraId="05F11EB5" w14:textId="77777777" w:rsidTr="00547467">
        <w:trPr>
          <w:trHeight w:val="260"/>
        </w:trPr>
        <w:tc>
          <w:tcPr>
            <w:tcW w:w="2331" w:type="dxa"/>
            <w:vAlign w:val="center"/>
          </w:tcPr>
          <w:p w14:paraId="0964DCF4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12. Experiencia profesional y formación académica</w:t>
            </w:r>
          </w:p>
        </w:tc>
        <w:tc>
          <w:tcPr>
            <w:tcW w:w="2109" w:type="dxa"/>
            <w:vAlign w:val="center"/>
          </w:tcPr>
          <w:p w14:paraId="7D7D2267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Documentación que pruebe en su caso, la pertenencia a asociaciones nacionales del gremio de la opinión pública. Documentación que muestre la formación académica y experiencia profesional del director de la organización.</w:t>
            </w:r>
          </w:p>
        </w:tc>
        <w:tc>
          <w:tcPr>
            <w:tcW w:w="5536" w:type="dxa"/>
            <w:vAlign w:val="center"/>
          </w:tcPr>
          <w:p w14:paraId="449DB83D" w14:textId="77777777" w:rsidR="00B43F2F" w:rsidRPr="008F3CF2" w:rsidRDefault="00B43F2F" w:rsidP="00547467">
            <w:pPr>
              <w:jc w:val="both"/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El diseño del estudio se encuentra a cargo del C. Jorge Iván Domínguez Parra, quien es Maestro en Políticas Públicas por la Universidad Panamericana, quien funge como </w:t>
            </w:r>
            <w:proofErr w:type="gram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Director General</w:t>
            </w:r>
            <w:proofErr w:type="gram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del despacho consultor y casa encuestadora </w:t>
            </w:r>
            <w:proofErr w:type="spellStart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>GobernArte</w:t>
            </w:r>
            <w:proofErr w:type="spellEnd"/>
            <w:r w:rsidRPr="008F3CF2"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  <w:t xml:space="preserve"> S.C.</w:t>
            </w:r>
          </w:p>
          <w:p w14:paraId="71B1C882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  <w:p w14:paraId="4C6626F3" w14:textId="77777777" w:rsidR="00B43F2F" w:rsidRPr="008F3CF2" w:rsidRDefault="00B43F2F" w:rsidP="00547467">
            <w:pPr>
              <w:rPr>
                <w:rFonts w:asciiTheme="majorHAnsi" w:hAnsiTheme="majorHAnsi" w:cstheme="majorHAnsi"/>
                <w:sz w:val="20"/>
                <w:szCs w:val="20"/>
                <w:lang w:val="es-ES_tradnl"/>
              </w:rPr>
            </w:pPr>
          </w:p>
        </w:tc>
      </w:tr>
    </w:tbl>
    <w:p w14:paraId="1023DE35" w14:textId="4B105119" w:rsidR="008F3CF2" w:rsidRPr="008F3CF2" w:rsidRDefault="00C76A28" w:rsidP="008F3CF2">
      <w:pPr>
        <w:spacing w:after="4" w:line="360" w:lineRule="auto"/>
        <w:ind w:left="-426" w:right="-660"/>
        <w:jc w:val="both"/>
        <w:rPr>
          <w:rFonts w:asciiTheme="majorHAnsi" w:hAnsiTheme="majorHAnsi" w:cstheme="majorHAnsi"/>
          <w:sz w:val="20"/>
          <w:szCs w:val="20"/>
        </w:rPr>
      </w:pPr>
      <w:r w:rsidRPr="008F3CF2">
        <w:rPr>
          <w:rFonts w:asciiTheme="majorHAnsi" w:hAnsiTheme="majorHAnsi" w:cstheme="majorHAnsi"/>
          <w:sz w:val="20"/>
          <w:szCs w:val="20"/>
        </w:rPr>
        <w:t xml:space="preserve">Expresado lo anterior y en estricto cumplimiento a lo establecido en la normativa aplicable y al requerimiento notificado referido, me despido de Usted no sin antes mandarle un cordial saludo. </w:t>
      </w:r>
    </w:p>
    <w:p w14:paraId="56767E37" w14:textId="77FB6563" w:rsidR="00C76A28" w:rsidRPr="008F3CF2" w:rsidRDefault="00C76A28" w:rsidP="008F3CF2">
      <w:pPr>
        <w:ind w:left="-426" w:right="-660"/>
        <w:rPr>
          <w:rFonts w:asciiTheme="majorHAnsi" w:hAnsiTheme="majorHAnsi" w:cstheme="majorHAnsi"/>
          <w:sz w:val="20"/>
          <w:szCs w:val="20"/>
          <w:lang w:val="es-ES_tradnl"/>
        </w:rPr>
      </w:pPr>
      <w:r w:rsidRPr="008F3CF2">
        <w:rPr>
          <w:rFonts w:asciiTheme="majorHAnsi" w:hAnsiTheme="majorHAnsi" w:cstheme="majorHAnsi"/>
          <w:noProof/>
          <w:sz w:val="20"/>
          <w:szCs w:val="20"/>
          <w:lang w:val="es-ES_tradnl"/>
        </w:rPr>
        <w:drawing>
          <wp:anchor distT="0" distB="0" distL="114300" distR="114300" simplePos="0" relativeHeight="251659264" behindDoc="1" locked="0" layoutInCell="1" allowOverlap="1" wp14:anchorId="6CA0D684" wp14:editId="62ADE192">
            <wp:simplePos x="0" y="0"/>
            <wp:positionH relativeFrom="column">
              <wp:posOffset>199595</wp:posOffset>
            </wp:positionH>
            <wp:positionV relativeFrom="paragraph">
              <wp:posOffset>253262</wp:posOffset>
            </wp:positionV>
            <wp:extent cx="1217930" cy="766916"/>
            <wp:effectExtent l="0" t="0" r="1270" b="0"/>
            <wp:wrapNone/>
            <wp:docPr id="1427521490" name="Imagen 1" descr="Un dibujo de una person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521490" name="Imagen 1" descr="Un dibujo de una persona&#10;&#10;Descripción generada automáticamente con confianza baja"/>
                    <pic:cNvPicPr/>
                  </pic:nvPicPr>
                  <pic:blipFill rotWithShape="1">
                    <a:blip r:embed="rId12" cstate="print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32" b="5007"/>
                    <a:stretch/>
                  </pic:blipFill>
                  <pic:spPr bwMode="auto">
                    <a:xfrm>
                      <a:off x="0" y="0"/>
                      <a:ext cx="1217930" cy="766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8F3CF2">
        <w:rPr>
          <w:rFonts w:asciiTheme="majorHAnsi" w:hAnsiTheme="majorHAnsi" w:cstheme="majorHAnsi"/>
          <w:sz w:val="20"/>
          <w:szCs w:val="20"/>
          <w:lang w:val="es-ES_tradnl"/>
        </w:rPr>
        <w:t>Atentamente.-</w:t>
      </w:r>
      <w:proofErr w:type="gramEnd"/>
    </w:p>
    <w:p w14:paraId="1AD4E1CB" w14:textId="77777777" w:rsidR="00C76A28" w:rsidRPr="008F3CF2" w:rsidRDefault="00C76A28" w:rsidP="008F3CF2">
      <w:pPr>
        <w:ind w:left="-426" w:right="-660"/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73E6EC1B" w14:textId="77777777" w:rsidR="00C76A28" w:rsidRPr="008F3CF2" w:rsidRDefault="00C76A28" w:rsidP="008F3CF2">
      <w:pPr>
        <w:ind w:left="-426" w:right="-660"/>
        <w:rPr>
          <w:rFonts w:asciiTheme="majorHAnsi" w:hAnsiTheme="majorHAnsi" w:cstheme="majorHAnsi"/>
          <w:b/>
          <w:bCs/>
          <w:sz w:val="20"/>
          <w:szCs w:val="20"/>
          <w:lang w:val="es-ES_tradnl"/>
        </w:rPr>
      </w:pPr>
      <w:r w:rsidRPr="008F3CF2">
        <w:rPr>
          <w:rFonts w:asciiTheme="majorHAnsi" w:hAnsiTheme="majorHAnsi" w:cstheme="majorHAnsi"/>
          <w:b/>
          <w:bCs/>
          <w:sz w:val="20"/>
          <w:szCs w:val="20"/>
          <w:lang w:val="es-ES_tradnl"/>
        </w:rPr>
        <w:t xml:space="preserve">    </w:t>
      </w:r>
    </w:p>
    <w:p w14:paraId="77CB161C" w14:textId="77777777" w:rsidR="00C76A28" w:rsidRPr="008F3CF2" w:rsidRDefault="00C76A28" w:rsidP="008F3CF2">
      <w:pPr>
        <w:ind w:left="-426" w:right="-660"/>
        <w:rPr>
          <w:rFonts w:asciiTheme="majorHAnsi" w:hAnsiTheme="majorHAnsi" w:cstheme="majorHAnsi"/>
          <w:b/>
          <w:bCs/>
          <w:sz w:val="20"/>
          <w:szCs w:val="20"/>
          <w:lang w:val="es-ES_tradnl"/>
        </w:rPr>
      </w:pPr>
    </w:p>
    <w:p w14:paraId="6482CC4E" w14:textId="77777777" w:rsidR="008F3CF2" w:rsidRPr="008F3CF2" w:rsidRDefault="00C76A28" w:rsidP="008F3CF2">
      <w:pPr>
        <w:pStyle w:val="Sinespaciado"/>
        <w:ind w:left="-426" w:right="-660"/>
        <w:rPr>
          <w:rFonts w:asciiTheme="majorHAnsi" w:hAnsiTheme="majorHAnsi" w:cstheme="majorHAnsi"/>
          <w:b/>
          <w:bCs/>
          <w:sz w:val="20"/>
          <w:szCs w:val="20"/>
          <w:lang w:val="es-ES_tradnl"/>
        </w:rPr>
      </w:pPr>
      <w:r w:rsidRPr="008F3CF2">
        <w:rPr>
          <w:rFonts w:asciiTheme="majorHAnsi" w:hAnsiTheme="majorHAnsi" w:cstheme="majorHAnsi"/>
          <w:b/>
          <w:bCs/>
          <w:sz w:val="20"/>
          <w:szCs w:val="20"/>
          <w:lang w:val="es-ES_tradnl"/>
        </w:rPr>
        <w:t>Mtro. Jorge Iván Domínguez Parra.</w:t>
      </w:r>
    </w:p>
    <w:p w14:paraId="3A0F676C" w14:textId="0E73F5F8" w:rsidR="00C76A28" w:rsidRPr="008F3CF2" w:rsidRDefault="00C76A28" w:rsidP="008F3CF2">
      <w:pPr>
        <w:pStyle w:val="Sinespaciado"/>
        <w:ind w:left="-426" w:right="-660"/>
        <w:rPr>
          <w:rFonts w:asciiTheme="majorHAnsi" w:hAnsiTheme="majorHAnsi" w:cstheme="majorHAnsi"/>
          <w:sz w:val="20"/>
          <w:szCs w:val="20"/>
          <w:lang w:val="es-ES_tradnl"/>
        </w:rPr>
      </w:pPr>
      <w:r w:rsidRPr="008F3CF2">
        <w:rPr>
          <w:rFonts w:asciiTheme="majorHAnsi" w:hAnsiTheme="majorHAnsi" w:cstheme="majorHAnsi"/>
          <w:sz w:val="20"/>
          <w:szCs w:val="20"/>
          <w:lang w:val="es-ES_tradnl"/>
        </w:rPr>
        <w:t>Director General y Representante Legal Gobernate S.C.</w:t>
      </w:r>
    </w:p>
    <w:sectPr w:rsidR="00C76A28" w:rsidRPr="008F3CF2" w:rsidSect="00E0218B">
      <w:headerReference w:type="default" r:id="rId14"/>
      <w:footerReference w:type="even" r:id="rId15"/>
      <w:footerReference w:type="default" r:id="rId16"/>
      <w:pgSz w:w="12240" w:h="15840"/>
      <w:pgMar w:top="1417" w:right="1608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EF90B" w14:textId="77777777" w:rsidR="00C71506" w:rsidRDefault="00C71506" w:rsidP="00C76A28">
      <w:pPr>
        <w:spacing w:after="0" w:line="240" w:lineRule="auto"/>
      </w:pPr>
      <w:r>
        <w:separator/>
      </w:r>
    </w:p>
  </w:endnote>
  <w:endnote w:type="continuationSeparator" w:id="0">
    <w:p w14:paraId="05D841D1" w14:textId="77777777" w:rsidR="00C71506" w:rsidRDefault="00C71506" w:rsidP="00C76A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793521677"/>
      <w:docPartObj>
        <w:docPartGallery w:val="Page Numbers (Bottom of Page)"/>
        <w:docPartUnique/>
      </w:docPartObj>
    </w:sdtPr>
    <w:sdtContent>
      <w:p w14:paraId="7B284986" w14:textId="472B6F50" w:rsidR="00E0218B" w:rsidRDefault="00E0218B" w:rsidP="00B275CB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D08F193" w14:textId="77777777" w:rsidR="00E0218B" w:rsidRDefault="00E0218B" w:rsidP="00E0218B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49260367"/>
      <w:docPartObj>
        <w:docPartGallery w:val="Page Numbers (Bottom of Page)"/>
        <w:docPartUnique/>
      </w:docPartObj>
    </w:sdtPr>
    <w:sdtEndPr>
      <w:rPr>
        <w:rStyle w:val="Nmerodepgina"/>
        <w:rFonts w:asciiTheme="majorHAnsi" w:hAnsiTheme="majorHAnsi" w:cstheme="majorHAnsi"/>
        <w:sz w:val="16"/>
        <w:szCs w:val="18"/>
      </w:rPr>
    </w:sdtEndPr>
    <w:sdtContent>
      <w:p w14:paraId="4069B755" w14:textId="317F4B25" w:rsidR="00E0218B" w:rsidRPr="00E0218B" w:rsidRDefault="00E0218B" w:rsidP="00E0218B">
        <w:pPr>
          <w:pStyle w:val="Piedepgina"/>
          <w:framePr w:wrap="none" w:vAnchor="text" w:hAnchor="page" w:x="10824" w:y="-25"/>
          <w:rPr>
            <w:rStyle w:val="Nmerodepgina"/>
            <w:rFonts w:asciiTheme="majorHAnsi" w:hAnsiTheme="majorHAnsi" w:cstheme="majorHAnsi"/>
            <w:sz w:val="16"/>
            <w:szCs w:val="18"/>
          </w:rPr>
        </w:pPr>
        <w:r w:rsidRPr="00E0218B">
          <w:rPr>
            <w:rStyle w:val="Nmerodepgina"/>
            <w:rFonts w:asciiTheme="majorHAnsi" w:hAnsiTheme="majorHAnsi" w:cstheme="majorHAnsi"/>
            <w:sz w:val="16"/>
            <w:szCs w:val="18"/>
          </w:rPr>
          <w:fldChar w:fldCharType="begin"/>
        </w:r>
        <w:r w:rsidRPr="00E0218B">
          <w:rPr>
            <w:rStyle w:val="Nmerodepgina"/>
            <w:rFonts w:asciiTheme="majorHAnsi" w:hAnsiTheme="majorHAnsi" w:cstheme="majorHAnsi"/>
            <w:sz w:val="16"/>
            <w:szCs w:val="18"/>
          </w:rPr>
          <w:instrText xml:space="preserve"> PAGE </w:instrText>
        </w:r>
        <w:r w:rsidRPr="00E0218B">
          <w:rPr>
            <w:rStyle w:val="Nmerodepgina"/>
            <w:rFonts w:asciiTheme="majorHAnsi" w:hAnsiTheme="majorHAnsi" w:cstheme="majorHAnsi"/>
            <w:sz w:val="16"/>
            <w:szCs w:val="18"/>
          </w:rPr>
          <w:fldChar w:fldCharType="separate"/>
        </w:r>
        <w:r w:rsidRPr="00E0218B">
          <w:rPr>
            <w:rStyle w:val="Nmerodepgina"/>
            <w:rFonts w:asciiTheme="majorHAnsi" w:hAnsiTheme="majorHAnsi" w:cstheme="majorHAnsi"/>
            <w:noProof/>
            <w:sz w:val="16"/>
            <w:szCs w:val="18"/>
          </w:rPr>
          <w:t>1</w:t>
        </w:r>
        <w:r w:rsidRPr="00E0218B">
          <w:rPr>
            <w:rStyle w:val="Nmerodepgina"/>
            <w:rFonts w:asciiTheme="majorHAnsi" w:hAnsiTheme="majorHAnsi" w:cstheme="majorHAnsi"/>
            <w:sz w:val="16"/>
            <w:szCs w:val="18"/>
          </w:rPr>
          <w:fldChar w:fldCharType="end"/>
        </w:r>
        <w:r w:rsidRPr="00E0218B">
          <w:rPr>
            <w:rStyle w:val="Nmerodepgina"/>
            <w:rFonts w:asciiTheme="majorHAnsi" w:hAnsiTheme="majorHAnsi" w:cstheme="majorHAnsi"/>
            <w:sz w:val="16"/>
            <w:szCs w:val="18"/>
          </w:rPr>
          <w:t xml:space="preserve"> de 4</w:t>
        </w:r>
      </w:p>
    </w:sdtContent>
  </w:sdt>
  <w:p w14:paraId="1177EA71" w14:textId="3971E260" w:rsidR="00E0218B" w:rsidRDefault="00E0218B" w:rsidP="00E0218B">
    <w:pPr>
      <w:pStyle w:val="Piedepgina"/>
      <w:tabs>
        <w:tab w:val="clear" w:pos="8838"/>
        <w:tab w:val="right" w:pos="8789"/>
      </w:tabs>
      <w:ind w:right="-6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41E56" w14:textId="77777777" w:rsidR="00C71506" w:rsidRDefault="00C71506" w:rsidP="00C76A28">
      <w:pPr>
        <w:spacing w:after="0" w:line="240" w:lineRule="auto"/>
      </w:pPr>
      <w:r>
        <w:separator/>
      </w:r>
    </w:p>
  </w:footnote>
  <w:footnote w:type="continuationSeparator" w:id="0">
    <w:p w14:paraId="14F62913" w14:textId="77777777" w:rsidR="00C71506" w:rsidRDefault="00C71506" w:rsidP="00C76A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A5870" w14:textId="0AD1F5B4" w:rsidR="00C76A28" w:rsidRDefault="00C76A28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CBA866" wp14:editId="5669DE44">
          <wp:simplePos x="0" y="0"/>
          <wp:positionH relativeFrom="column">
            <wp:posOffset>4647688</wp:posOffset>
          </wp:positionH>
          <wp:positionV relativeFrom="paragraph">
            <wp:posOffset>33983</wp:posOffset>
          </wp:positionV>
          <wp:extent cx="1411605" cy="212725"/>
          <wp:effectExtent l="0" t="0" r="0" b="3175"/>
          <wp:wrapSquare wrapText="bothSides"/>
          <wp:docPr id="849162968" name="Imagen 849162968" descr="Gobernarte | Consultoría Polít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obernarte | Consultoría Política"/>
                  <pic:cNvPicPr>
                    <a:picLocks noChangeAspect="1" noChangeArrowheads="1"/>
                  </pic:cNvPicPr>
                </pic:nvPicPr>
                <pic:blipFill>
                  <a:blip r:embed="rId1">
                    <a:biLevel thresh="75000"/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66000"/>
                            </a14:imgEffect>
                            <a14:imgEffect>
                              <a14:brightnessContrast bright="-4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212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834D62"/>
    <w:multiLevelType w:val="hybridMultilevel"/>
    <w:tmpl w:val="22242F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67112F"/>
    <w:multiLevelType w:val="hybridMultilevel"/>
    <w:tmpl w:val="DC02D7F0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B431D"/>
    <w:multiLevelType w:val="hybridMultilevel"/>
    <w:tmpl w:val="E00E147E"/>
    <w:lvl w:ilvl="0" w:tplc="98C4414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DF8A786">
      <w:start w:val="1"/>
      <w:numFmt w:val="lowerLetter"/>
      <w:lvlText w:val="%2"/>
      <w:lvlJc w:val="left"/>
      <w:pPr>
        <w:ind w:left="15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301B5E">
      <w:start w:val="1"/>
      <w:numFmt w:val="lowerRoman"/>
      <w:lvlText w:val="%3"/>
      <w:lvlJc w:val="left"/>
      <w:pPr>
        <w:ind w:left="22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3053EC">
      <w:start w:val="1"/>
      <w:numFmt w:val="decimal"/>
      <w:lvlText w:val="%4"/>
      <w:lvlJc w:val="left"/>
      <w:pPr>
        <w:ind w:left="29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AC68612">
      <w:start w:val="1"/>
      <w:numFmt w:val="lowerLetter"/>
      <w:lvlText w:val="%5"/>
      <w:lvlJc w:val="left"/>
      <w:pPr>
        <w:ind w:left="3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E05FA0">
      <w:start w:val="1"/>
      <w:numFmt w:val="lowerRoman"/>
      <w:lvlText w:val="%6"/>
      <w:lvlJc w:val="left"/>
      <w:pPr>
        <w:ind w:left="44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76F9F4">
      <w:start w:val="1"/>
      <w:numFmt w:val="decimal"/>
      <w:lvlText w:val="%7"/>
      <w:lvlJc w:val="left"/>
      <w:pPr>
        <w:ind w:left="51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6C8C66">
      <w:start w:val="1"/>
      <w:numFmt w:val="lowerLetter"/>
      <w:lvlText w:val="%8"/>
      <w:lvlJc w:val="left"/>
      <w:pPr>
        <w:ind w:left="58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D2EB16">
      <w:start w:val="1"/>
      <w:numFmt w:val="lowerRoman"/>
      <w:lvlText w:val="%9"/>
      <w:lvlJc w:val="left"/>
      <w:pPr>
        <w:ind w:left="65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96653208">
    <w:abstractNumId w:val="2"/>
  </w:num>
  <w:num w:numId="2" w16cid:durableId="1033381238">
    <w:abstractNumId w:val="0"/>
  </w:num>
  <w:num w:numId="3" w16cid:durableId="1487159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A28"/>
    <w:rsid w:val="000B17F5"/>
    <w:rsid w:val="001609A9"/>
    <w:rsid w:val="002042A6"/>
    <w:rsid w:val="002053BF"/>
    <w:rsid w:val="00216F1C"/>
    <w:rsid w:val="00235D82"/>
    <w:rsid w:val="00244201"/>
    <w:rsid w:val="00255B5B"/>
    <w:rsid w:val="002910FB"/>
    <w:rsid w:val="00336F0F"/>
    <w:rsid w:val="003C36A2"/>
    <w:rsid w:val="00454A50"/>
    <w:rsid w:val="00462B69"/>
    <w:rsid w:val="00465A01"/>
    <w:rsid w:val="00505333"/>
    <w:rsid w:val="005A1432"/>
    <w:rsid w:val="007233B9"/>
    <w:rsid w:val="008747AA"/>
    <w:rsid w:val="008F3CF2"/>
    <w:rsid w:val="00900FA2"/>
    <w:rsid w:val="009B0F1B"/>
    <w:rsid w:val="00A87926"/>
    <w:rsid w:val="00AE6890"/>
    <w:rsid w:val="00AF0E09"/>
    <w:rsid w:val="00B43F2F"/>
    <w:rsid w:val="00C71506"/>
    <w:rsid w:val="00C76A28"/>
    <w:rsid w:val="00CE1447"/>
    <w:rsid w:val="00D67DD2"/>
    <w:rsid w:val="00E0218B"/>
    <w:rsid w:val="00F3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EBDF8"/>
  <w15:chartTrackingRefBased/>
  <w15:docId w15:val="{5DB5E52C-EBB0-7E40-8002-67CAB5E53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A28"/>
    <w:pPr>
      <w:spacing w:after="160" w:line="259" w:lineRule="auto"/>
    </w:pPr>
    <w:rPr>
      <w:rFonts w:ascii="Calibri" w:eastAsia="Calibri" w:hAnsi="Calibri" w:cs="Calibri"/>
      <w:color w:val="000000"/>
      <w:kern w:val="0"/>
      <w:sz w:val="22"/>
      <w:lang w:eastAsia="es-MX" w:bidi="es-MX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C76A28"/>
    <w:rPr>
      <w:rFonts w:eastAsiaTheme="minorEastAsia"/>
      <w:kern w:val="0"/>
      <w:lang w:eastAsia="es-MX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76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A28"/>
    <w:rPr>
      <w:rFonts w:ascii="Calibri" w:eastAsia="Calibri" w:hAnsi="Calibri" w:cs="Calibri"/>
      <w:color w:val="000000"/>
      <w:kern w:val="0"/>
      <w:sz w:val="22"/>
      <w:lang w:eastAsia="es-MX" w:bidi="es-MX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C76A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6A28"/>
    <w:rPr>
      <w:rFonts w:ascii="Calibri" w:eastAsia="Calibri" w:hAnsi="Calibri" w:cs="Calibri"/>
      <w:color w:val="000000"/>
      <w:kern w:val="0"/>
      <w:sz w:val="22"/>
      <w:lang w:eastAsia="es-MX" w:bidi="es-MX"/>
      <w14:ligatures w14:val="none"/>
    </w:rPr>
  </w:style>
  <w:style w:type="table" w:styleId="Tablaconcuadrcula">
    <w:name w:val="Table Grid"/>
    <w:basedOn w:val="Tablanormal"/>
    <w:uiPriority w:val="39"/>
    <w:rsid w:val="00B43F2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43F2F"/>
    <w:pPr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 w:bidi="ar-SA"/>
    </w:rPr>
  </w:style>
  <w:style w:type="character" w:styleId="Hipervnculo">
    <w:name w:val="Hyperlink"/>
    <w:basedOn w:val="Fuentedeprrafopredeter"/>
    <w:uiPriority w:val="99"/>
    <w:unhideWhenUsed/>
    <w:rsid w:val="00B43F2F"/>
    <w:rPr>
      <w:color w:val="0563C1" w:themeColor="hyperlink"/>
      <w:u w:val="single"/>
    </w:rPr>
  </w:style>
  <w:style w:type="paragraph" w:customStyle="1" w:styleId="Default">
    <w:name w:val="Default"/>
    <w:rsid w:val="008F3CF2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  <w:style w:type="paragraph" w:styleId="Sinespaciado">
    <w:name w:val="No Spacing"/>
    <w:uiPriority w:val="1"/>
    <w:qFormat/>
    <w:rsid w:val="008F3CF2"/>
    <w:rPr>
      <w:rFonts w:ascii="Calibri" w:eastAsia="Calibri" w:hAnsi="Calibri" w:cs="Calibri"/>
      <w:color w:val="000000"/>
      <w:kern w:val="0"/>
      <w:sz w:val="22"/>
      <w:lang w:eastAsia="es-MX" w:bidi="es-MX"/>
      <w14:ligatures w14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8F3CF2"/>
    <w:rPr>
      <w:color w:val="954F72" w:themeColor="followed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F3CF2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E02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geivand@gmail.com" TargetMode="External"/><Relationship Id="rId13" Type="http://schemas.microsoft.com/office/2007/relationships/hdphoto" Target="media/hdphoto1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francisco.ibanez@gobernarte.com.m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ma.esparza@outlook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2.wdp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3CBBBD-08A0-FE4B-B28F-C4BF021DF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1143</Words>
  <Characters>6292</Characters>
  <Application>Microsoft Office Word</Application>
  <DocSecurity>0</DocSecurity>
  <Lines>52</Lines>
  <Paragraphs>14</Paragraphs>
  <ScaleCrop>false</ScaleCrop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Ibanez</dc:creator>
  <cp:keywords/>
  <dc:description/>
  <cp:lastModifiedBy>Francisco Ibanez</cp:lastModifiedBy>
  <cp:revision>6</cp:revision>
  <cp:lastPrinted>2025-05-16T23:56:00Z</cp:lastPrinted>
  <dcterms:created xsi:type="dcterms:W3CDTF">2025-05-16T23:56:00Z</dcterms:created>
  <dcterms:modified xsi:type="dcterms:W3CDTF">2025-05-31T19:28:00Z</dcterms:modified>
</cp:coreProperties>
</file>